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REHBERLK ALANI 5.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yakınındaki çevreyi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kurallarının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çevresinde risk oluşturabilecek durum ve ortamlara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Kimden nereden ne zaman ve nasıl yardım isteyebileceğini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sınıf kurallarına uyulmadığında ortaya çıkabilecek sonuçları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sınıf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eğitsel imkânları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Sanatsal ve sportif etkinliklerden hoşlandıklarını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Okulunun ve sınıfının bir üyesi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gelişimi için amaçlar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kurmada karakter güçlerini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bir dinleyici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Beden dilinin iletişimdeki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Sanatsal ve sportif etkinliklerden başarabildiklerini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insan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meslek sahibi olmanın kendisi ve toplum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Geleceği hayal ederek yaşam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ilişkilerini sürdürme konusunda yapabileceklerini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Değişen duygu durumlarını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duygu ve düşüncelerini anlamak için etkili dinleme stratejilerini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bakış açısının kendi bakış açısından farklı olabileceğini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Kültürel farklılıklara duyarlı bir bakış açısı geliştir.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Yardım etme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Büyüme ve gelişme sürecinde bireysel farklılıklar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Büyüme ve gelişmenin yaşamın doğal bir parçası olduğunu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Sanal arkadaşlığı arkadaşlık ilişkileri kapsamında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Çatışmanın ve anlaşmazlıkların yaşamın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arkadaşlığını sonlandırır.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amaçlarını gerçekleştirme konusunda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