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7.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Yeni durumlar ve değişimlerle ilgili duygularını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çabanın akademik hedeflere ulaşmadaki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ve hoşlandığı etkinliklere dayalı olarak ilgi ve yeteneklerine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Akademik çalışmaları ile ilgili değişen durumlara uygun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Mesleklerle ilgili bilgi kaynaklarına ulaşır.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bireyin hak ve sorumlulukları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 için verimli öğrenme ve ders çalışma koşullarını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yönelik duygu ve</w:t>
              <w:br/>
              <w:t>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Arkadaşlarının olumlu özelliklerini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Derste dinleme not alma ve soru sorma gibi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Belleğini güçlendirecek stratejileri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hazırlanmayı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 davranışlarını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ipuçlarını yorumlayarak uygun tepkiler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Bilişsel yeterlilikleri ve kişilik özelliklerini</w:t>
              <w:br/>
              <w:t>geliştirebileceğine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 ve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Zorbalıkla baş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Yetenekleriyle derslerin etkinliklerini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Yetenekleriyle mesleklerin özelliklerini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güçleriyle iyi oluşu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geliştirmek için çaba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Baskı altında serinkanlı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ürün ortaya koymanın zaman çaba ve sabır gerektirdiğini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 ve başarısızlık durumlarını açıklama biçimlerini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kendisi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Bu zamana kadar verdiği kararları karar verme sürecini etkileyen faktörler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Karar verme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