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TEST MESLEK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w:t>
              <w:br/>
              <w:t> Problem Türleri</w:t>
              <w:br/>
              <w:t> Problem Çözmede Temel Işlemler</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br/>
              <w:t>Problem türlerini açıklar.</w:t>
              <w:br/>
              <w:t>Verilen  problem  için  uygun  teknikleri  kullanarak çözüm bulur.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Problem    çözmek    için    kullanılabilecek    bazı yöntemler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w:t>
              <w:br/>
              <w:t> Algoritmalar</w:t>
            </w:r>
          </w:p>
        </w:tc>
        <w:tc>
          <w:tcPr>
            <w:tcW w:w="3260" w:type="dxa"/>
            <w:vAlign w:val="center"/>
          </w:tcPr>
          <w:p w:rsidR="00C60E81" w:rsidRPr="00C60E81" w:rsidRDefault="00C60E81" w:rsidP="00262F51">
            <w:pPr>
              <w:rPr>
                <w:sz w:val="14"/>
                <w:szCs w:val="14"/>
              </w:rPr>
            </w:pPr>
            <w:r w:rsidRPr="00C60E81">
              <w:rPr>
                <w:sz w:val="14"/>
                <w:szCs w:val="14"/>
              </w:rPr>
              <w:t>Verilen  problem  için  uygun  teknikleri  kullanarak çözüm bulur.</w:t>
              <w:br/>
              <w:t>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  adımlarını  kullanarak  bir problemin nasıl çözülebileceği açıklanır.</w:t>
              <w:br/>
              <w:t> Operatörler açıklanır.</w:t>
              <w:br/>
              <w:t> İşlem önceliği açıklanır.</w:t>
              <w:br/>
              <w:t> Algoritma kavramı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Algoritmalar</w:t>
              <w:br/>
              <w:t> Algoritma Hataları</w:t>
              <w:br/>
              <w:t> Akış Diyagramları</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w:t>
              <w:br/>
              <w:t>Algoritmanın hatalarını giderir.</w:t>
              <w:br/>
              <w:t>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Farklı  algoritma  örnekleri  verilerek  çözümün nasıl yapılacağı açıklanır.</w:t>
              <w:br/>
              <w:t> Problem  çözmede  algoritma  hataları  ve  hata giderme anlatılır.</w:t>
              <w:br/>
              <w:t> Flowchartakış        diyagramı        programının masaüstü kurulumu gösterilir.</w:t>
              <w:br/>
              <w:t> Flowchart    programının    çevrimiçi    kullanımı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w:t>
              <w:br/>
              <w:t>     Python Kurulumu</w:t>
            </w:r>
          </w:p>
        </w:tc>
        <w:tc>
          <w:tcPr>
            <w:tcW w:w="3260" w:type="dxa"/>
            <w:vAlign w:val="center"/>
          </w:tcPr>
          <w:p w:rsidR="00C60E81" w:rsidRPr="00C60E81" w:rsidRDefault="00C60E81" w:rsidP="00262F51">
            <w:pPr>
              <w:rPr>
                <w:sz w:val="14"/>
                <w:szCs w:val="14"/>
              </w:rPr>
            </w:pPr>
            <w:r w:rsidRPr="00C60E81">
              <w:rPr>
                <w:sz w:val="14"/>
                <w:szCs w:val="14"/>
              </w:rPr>
              <w:t>Programlama dilinin özelliklerini ve diğer programlama dillerinden farklarını açıklar.</w:t>
              <w:b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br/>
              <w:t>    Veri Tipleri</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br/>
              <w:t>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Operatörler açıklanır.</w:t>
              <w:br/>
              <w:t> Karakter türündeki veriler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br/>
              <w:t>    Veri Tipi Dönüşümleri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w:t>
              <w:br/>
              <w:t>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Sayısal türündeki veriler açıklanır.</w:t>
              <w:br/>
              <w:t> Input fonksiyonu ile kullanıcıdan veri aldırır.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Tatil Haftası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Tür dönüşümü yaptırır.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br/>
              <w:t>    Farklı veri tipleri</w:t>
            </w:r>
          </w:p>
        </w:tc>
        <w:tc>
          <w:tcPr>
            <w:tcW w:w="3260" w:type="dxa"/>
            <w:vAlign w:val="center"/>
          </w:tcPr>
          <w:p w:rsidR="00C60E81" w:rsidRPr="00C60E81" w:rsidRDefault="00C60E81" w:rsidP="00262F51">
            <w:pPr>
              <w:rPr>
                <w:sz w:val="14"/>
                <w:szCs w:val="14"/>
              </w:rPr>
            </w:pPr>
            <w:r w:rsidRPr="00C60E81">
              <w:rPr>
                <w:sz w:val="14"/>
                <w:szCs w:val="14"/>
              </w:rPr>
              <w:t>Programlama dilinde tanımladığı veriye ait temel fonksiyonların yer aldığı programları geliştirir.</w:t>
              <w:b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Basit uygulamalar yaptırır.</w:t>
              <w:br/>
              <w:t> Liste veri tipi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Tuples veri tipi açıklanır.</w:t>
              <w:br/>
              <w:t> Dictionary veri tipi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Sets veri tipi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deyimlerini kullandırır.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deyimlerini kullandırır.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  Genel Tekrar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Etkinlik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Tatil Haftası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Tatil Haftası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Döngüleri kullandırır.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Döngüleri kullandırır.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kullandırır.</w:t>
              <w:br/>
              <w:t> Kendi fonksiyonunu tanımla işlemi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Tatil Haftası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Tanımladığı fonksiyonu tanımlar ve düzenletir.</w:t>
              <w:br/>
              <w:t> Parametre kavramı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Fonksyionlarda parametreleri kullandırır.</w:t>
              <w:br/>
              <w:t> Değer döndürme kavramı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br/>
              <w:t>    Fonksiyon türleri</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kullanır.</w:t>
              <w:br/>
              <w:t>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Değer döndüren fonksiyon yaptırır.</w:t>
              <w:br/>
              <w:t> Lambda fonksiyon kavramı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fonksiyonu kullandırır.</w:t>
              <w:br/>
              <w:t> Özyinelemeli fonksiyon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Özyinelemeli fonksiyon yazdırılır.</w:t>
              <w:br/>
              <w:t> Fonksiyonların yerel ve genel değişkenler ile etkileşimi hakkında bilgi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w:t>
              <w:br/>
              <w:t>    Hata Yakalama</w:t>
            </w:r>
          </w:p>
        </w:tc>
        <w:tc>
          <w:tcPr>
            <w:tcW w:w="3260" w:type="dxa"/>
            <w:vAlign w:val="center"/>
          </w:tcPr>
          <w:p w:rsidR="00C60E81" w:rsidRPr="00C60E81" w:rsidRDefault="00C60E81" w:rsidP="00262F51">
            <w:pPr>
              <w:rPr>
                <w:sz w:val="14"/>
                <w:szCs w:val="14"/>
              </w:rPr>
            </w:pPr>
            <w:r w:rsidRPr="00C60E81">
              <w:rPr>
                <w:sz w:val="14"/>
                <w:szCs w:val="14"/>
              </w:rPr>
              <w:t>İstisna işlemlerini açıklar.</w:t>
              <w:br/>
              <w:t>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br/>
              <w:t>    Dosya Oluşturma ve Yazma</w:t>
            </w:r>
          </w:p>
        </w:tc>
        <w:tc>
          <w:tcPr>
            <w:tcW w:w="3260" w:type="dxa"/>
            <w:vAlign w:val="center"/>
          </w:tcPr>
          <w:p w:rsidR="00C60E81" w:rsidRPr="00C60E81" w:rsidRDefault="00C60E81" w:rsidP="00262F51">
            <w:pPr>
              <w:rPr>
                <w:sz w:val="14"/>
                <w:szCs w:val="14"/>
              </w:rPr>
            </w:pPr>
            <w:r w:rsidRPr="00C60E81">
              <w:rPr>
                <w:sz w:val="14"/>
                <w:szCs w:val="14"/>
              </w:rPr>
              <w:t>Programlama dilinde dosya okuma işlemlerini yapar.</w:t>
              <w:br/>
              <w:t>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Yeni bir metin dosyası oluşturma işlemi yaptırır.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Dosyaya veri yazma işlemi yaptırılır.</w:t>
              <w:br/>
              <w:t> Dosyadaki verilerin okunup değiştirilmesi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  Genel Tekrar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Etkinlik Haftası</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Bilişim Teknolojileri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