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katılmaya istekli olur.</w:t>
              <w:br/>
              <w:t>1.1.2 Drama etkinlikleri yoluyla kendini ve başkalarını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mekânla tanışır.</w:t>
              <w:br/>
              <w:t>1.1.4 Drama etkinlikleri yoluyla grup üyeleriyle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Yoluyla 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Drama sürecinde duyularını etkili kullanır.</w:t>
              <w:br/>
              <w:t>2.1.2 Duyuları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 içinde davranır.</w:t>
              <w:br/>
              <w:t>2.2.2 Grup üretim sürecinde aktif rol oynar.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etkinliklerinde iş birliği yapar.</w:t>
              <w:br/>
              <w:t>2.3.1 Güven etkinliklerine aktif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Kişiler arası güveni etkileyen olumlu ve olumsuz etmenleri ifade eden doğaçlamalar sergiler.</w:t>
            </w:r>
          </w:p>
        </w:tc>
        <w:tc>
          <w:tcPr>
            <w:tcW w:w="3686" w:type="dxa"/>
            <w:vAlign w:val="center"/>
          </w:tcPr>
          <w:p w:rsidR="00C60E81" w:rsidRPr="00C60E81" w:rsidRDefault="00C60E81" w:rsidP="00262F51">
            <w:pPr>
              <w:rPr>
                <w:sz w:val="14"/>
                <w:szCs w:val="14"/>
              </w:rPr>
            </w:pPr>
            <w:r w:rsidRPr="00C60E81">
              <w:rPr>
                <w:sz w:val="14"/>
                <w:szCs w:val="14"/>
              </w:rPr>
              <w:t>Gözü kapalı yapılan çalışmalara bu konuda hassasiyet olan öğrenciler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Oyun ve drama yoluyla kendini ifade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Oyun içinde farklı stratejiler kullanır.</w:t>
              <w:br/>
              <w:t>3.1.4 Oyunda yer alan rolleri yaşamdaki rollerle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iş birliği yapar.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Canlandırmalarını rol oynama ve doğaçlama ilkelerine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Rol oynama ve doğaçlama çalışmalarındaki dramatik anları deneyimleriyle ilişkilendirir.</w:t>
            </w:r>
          </w:p>
        </w:tc>
        <w:tc>
          <w:tcPr>
            <w:tcW w:w="3686" w:type="dxa"/>
            <w:vAlign w:val="center"/>
          </w:tcPr>
          <w:p w:rsidR="00C60E81" w:rsidRPr="00C60E81" w:rsidRDefault="00C60E81" w:rsidP="00262F51">
            <w:pPr>
              <w:rPr>
                <w:sz w:val="14"/>
                <w:szCs w:val="14"/>
              </w:rPr>
            </w:pPr>
            <w:r w:rsidRPr="00C60E81">
              <w:rPr>
                <w:sz w:val="14"/>
                <w:szCs w:val="14"/>
              </w:rPr>
              <w:t>Geriye dönüş liderin role girmesi donuk imge rol içinde yazma anlatı gibi teknikler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Tuluat ve meddahın özelliklerini açıklar.</w:t>
              <w:br/>
              <w:t>5.1.2 Tuluat ve meddahın drama ile ortak ve farklı yönlerini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Drama ve maske ilişkisini açıklar.</w:t>
              <w:br/>
              <w:t>5.2.2 Maskeler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Drama ile kukla ilişkisini açıklar.</w:t>
              <w:br/>
              <w:t>5.2.4 Kuklalarla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Drama ile görsel sanatların ilişkisini açıklar.</w:t>
              <w:br/>
              <w:t>5.3.2 Görsel sanat ürünleri aracılığıyla doğaçlama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Doğaçlama yoluyla görsel sanat ürünleri oluşturur.</w:t>
              <w:br/>
              <w:t>5.3.4 Beden aracılığı ile heykel formları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Beden aracılığı ile heykel formlarından yola çıkarak doğaçlama yapar.</w:t>
              <w:br/>
              <w:t>5.4.1 Yazınsal türler ile drama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b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Sınıf seviyesine uygun öykü şiir mektup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Müziğe ve ritme uygun devinimler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durumlarına farklı bakış açıları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rol oynama ve doğaçlama çalışmalarına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doğaçlamalar yoluyla kurgular.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gezi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mekânlardan drama ortamı şeklinde yararlanabileceğini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