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AHLAK VE VATANDAşLıK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Ahlakla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Ahlakın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Ahlakın bireysel yönünü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Ahlakın kişinin yaşamındaki rolünü tartışır.</w:t>
            </w:r>
          </w:p>
        </w:tc>
        <w:tc>
          <w:tcPr>
            <w:tcW w:w="3686" w:type="dxa"/>
            <w:vAlign w:val="center"/>
          </w:tcPr>
          <w:p w:rsidR="00C60E81" w:rsidRPr="00C60E81" w:rsidRDefault="00C60E81" w:rsidP="00262F51">
            <w:pPr>
              <w:rPr>
                <w:sz w:val="14"/>
                <w:szCs w:val="14"/>
              </w:rPr>
            </w:pPr>
            <w:r w:rsidRPr="00C60E81">
              <w:rPr>
                <w:sz w:val="14"/>
                <w:szCs w:val="14"/>
              </w:rPr>
              <w:t>Ahlakın kişiliğin bir parçası olduğu vurgulanır.</w:t>
              <w:br/>
              <w:t>Ahlaklı davranma gerekliliği tartışılır.</w:t>
              <w:br/>
              <w:t>Öğrencilerin kişisel yaşamlarında ve davranışlarında ahlaki sorumluluklarını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Bireyin ahlaki gelişiminin yaşam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 Temel değerler ile ahlak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Ahlaki sorumluluğun önemini değerlendirir.</w:t>
            </w:r>
          </w:p>
        </w:tc>
        <w:tc>
          <w:tcPr>
            <w:tcW w:w="3686" w:type="dxa"/>
            <w:vAlign w:val="center"/>
          </w:tcPr>
          <w:p w:rsidR="00C60E81" w:rsidRPr="00C60E81" w:rsidRDefault="00C60E81" w:rsidP="00262F51">
            <w:pPr>
              <w:rPr>
                <w:sz w:val="14"/>
                <w:szCs w:val="14"/>
              </w:rPr>
            </w:pPr>
            <w:r w:rsidRPr="00C60E81">
              <w:rPr>
                <w:sz w:val="14"/>
                <w:szCs w:val="14"/>
              </w:rPr>
              <w:t>Bireylerin kararlarında ahlaki boyuta dikkat etmeleri gerektiği vurgulanır.</w:t>
              <w:br/>
              <w:t>Ortak iyilik haklar adalet dürüstlük gibi değerler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 Aldığı kararlarda ahlaki ilkelerin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toplumsal yönünü fark eder.</w:t>
            </w:r>
          </w:p>
        </w:tc>
        <w:tc>
          <w:tcPr>
            <w:tcW w:w="3686" w:type="dxa"/>
            <w:vAlign w:val="center"/>
          </w:tcPr>
          <w:p w:rsidR="00C60E81" w:rsidRPr="00C60E81" w:rsidRDefault="00C60E81" w:rsidP="00262F51">
            <w:pPr>
              <w:rPr>
                <w:sz w:val="14"/>
                <w:szCs w:val="14"/>
              </w:rPr>
            </w:pPr>
            <w:r w:rsidRPr="00C60E81">
              <w:rPr>
                <w:sz w:val="14"/>
                <w:szCs w:val="14"/>
              </w:rPr>
              <w:t>Ahlak kurallarının toplumu uzun süre yönlendirdiği ve süreklilik arz ettiği vurgulanır. Ancak zamanla değişebileceği ve ahlaki yaptırımları olduğu belirtilir.</w:t>
              <w:br/>
              <w:t>İnsanın sosyal bir varlık olduğu ve bunun insanların yaşamını ve düşünme biçimlerini etkilediği vurgulanır.</w:t>
              <w:br/>
              <w:t>Ahlaki gelişimde aile akran grubu ve okul ortamının rolleri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Ahlak gelişiminde kültürün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Yaşadığı toplumun ahlak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Ortak yaşamın gerektirdiği kuralları açıklar.</w:t>
            </w:r>
          </w:p>
        </w:tc>
        <w:tc>
          <w:tcPr>
            <w:tcW w:w="3686" w:type="dxa"/>
            <w:vAlign w:val="center"/>
          </w:tcPr>
          <w:p w:rsidR="00C60E81" w:rsidRPr="00C60E81" w:rsidRDefault="00C60E81" w:rsidP="00262F51">
            <w:pPr>
              <w:rPr>
                <w:sz w:val="14"/>
                <w:szCs w:val="14"/>
              </w:rPr>
            </w:pPr>
            <w:r w:rsidRPr="00C60E81">
              <w:rPr>
                <w:sz w:val="14"/>
                <w:szCs w:val="14"/>
              </w:rPr>
              <w:t>Aile okul ve çocuğun etkileşimde bulunabileceği kamu alanlarında geçerli kurallara değinilir.</w:t>
              <w:br/>
              <w:t>Okul park spor salonu kütüphane müze gibi ortak alanlarda eşyaları dikkatli kullanma yüksek sesle konuşmama gibi kurallar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Ortak yaşamda üzerine düşen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1.3.3 Ortak yaşam becerilerini açıklar.</w:t>
            </w:r>
          </w:p>
        </w:tc>
        <w:tc>
          <w:tcPr>
            <w:tcW w:w="3686" w:type="dxa"/>
            <w:vAlign w:val="center"/>
          </w:tcPr>
          <w:p w:rsidR="00C60E81" w:rsidRPr="00C60E81" w:rsidRDefault="00C60E81" w:rsidP="00262F51">
            <w:pPr>
              <w:rPr>
                <w:sz w:val="14"/>
                <w:szCs w:val="14"/>
              </w:rPr>
            </w:pPr>
            <w:r w:rsidRPr="00C60E81">
              <w:rPr>
                <w:sz w:val="14"/>
                <w:szCs w:val="14"/>
              </w:rPr>
              <w:t>Kamu mallarına zarar vermemenin vatanseverlik ifadesi olduğu vurgulanır.</w:t>
              <w:br/>
              <w:t>İş birliği etkili iletişim problem çözme liderlik girişimcilik gibi beceriler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Ortak yaşam problemlerine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Okul ve çevredeki sosyal kulüp faaliyetlerine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Ahlakın evrensel yönünü açıklar.</w:t>
            </w:r>
          </w:p>
        </w:tc>
        <w:tc>
          <w:tcPr>
            <w:tcW w:w="3686" w:type="dxa"/>
            <w:vAlign w:val="center"/>
          </w:tcPr>
          <w:p w:rsidR="00C60E81" w:rsidRPr="00C60E81" w:rsidRDefault="00C60E81" w:rsidP="00262F51">
            <w:pPr>
              <w:rPr>
                <w:sz w:val="14"/>
                <w:szCs w:val="14"/>
              </w:rPr>
            </w:pPr>
            <w:r w:rsidRPr="00C60E81">
              <w:rPr>
                <w:sz w:val="14"/>
                <w:szCs w:val="14"/>
              </w:rPr>
              <w:t>Ahlak insan olmanın bir gereği olarak ele alınır.</w:t>
              <w:br/>
              <w:t>Kültür din milliyet ayrımı yapılmaksızın tüm insanlar için geçerli ahlaki kurallara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Dünyanın her yerinde geçerli olan sorumluluklara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Bilim sanat ve spor alanlarında geçerli olan ahlaki kuralları fark eder.</w:t>
            </w:r>
          </w:p>
        </w:tc>
        <w:tc>
          <w:tcPr>
            <w:tcW w:w="3686" w:type="dxa"/>
            <w:vAlign w:val="center"/>
          </w:tcPr>
          <w:p w:rsidR="00C60E81" w:rsidRPr="00C60E81" w:rsidRDefault="00C60E81" w:rsidP="00262F51">
            <w:pPr>
              <w:rPr>
                <w:sz w:val="14"/>
                <w:szCs w:val="14"/>
              </w:rPr>
            </w:pPr>
            <w:r w:rsidRPr="00C60E81">
              <w:rPr>
                <w:sz w:val="14"/>
                <w:szCs w:val="14"/>
              </w:rPr>
              <w:t>Bilimsel çalışmalarda ahlaki boyutlar ele alınır.</w:t>
              <w:br/>
              <w:t>Bilim sanat ve sporun ortak iyilik boyutu vurgulanır.</w:t>
              <w:br/>
              <w:t>Bu alanlarda başarı için disiplinli çalışma ve sorumluluk duygusu üzerinde durulur.</w:t>
              <w:br/>
              <w:t>Yarışma ortamlarında ahlaki davranışlar tartışılır.</w:t>
              <w:br/>
              <w:t>Bilim sanat ve sporda telif hakkı konusu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Vatandaşlık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Vatandaşlığın birey ile devlet arasında hukuki ve ahlaki bir bağ olduğu vurgulanır.</w:t>
              <w:br/>
              <w:t>Vatandaşlık kazanmakaybetmenin yasaya bağlı olduğu belirtilir.</w:t>
              <w:br/>
              <w:t>Vatandaşlık üyelik ve aidiyet kavramları üzerinden ele alınır.</w:t>
              <w:br/>
              <w:t>Vatandaşlığın evrensel bir insan hakkı olduğu düşünülür.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1.5.2 Vatandaşlık çeşitlerini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Vatandaş olarak sahip olunan hak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Vatandaş olarak üzerine düşen hak görev ve sorumluluklara örnekler verir.</w:t>
            </w:r>
          </w:p>
        </w:tc>
        <w:tc>
          <w:tcPr>
            <w:tcW w:w="3686" w:type="dxa"/>
            <w:vAlign w:val="center"/>
          </w:tcPr>
          <w:p w:rsidR="00C60E81" w:rsidRPr="00C60E81" w:rsidRDefault="00C60E81" w:rsidP="00262F51">
            <w:pPr>
              <w:rPr>
                <w:sz w:val="14"/>
                <w:szCs w:val="14"/>
              </w:rPr>
            </w:pPr>
            <w:r w:rsidRPr="00C60E81">
              <w:rPr>
                <w:sz w:val="14"/>
                <w:szCs w:val="14"/>
              </w:rPr>
              <w:t>Çocuk Hakları Sözleşmesi ve okul yönetmeliğinden haklara değinilir.</w:t>
              <w:br/>
              <w:t>Vatandaşlığın doğumla başladığı vurgulanır.</w:t>
              <w:br/>
              <w:t>Çocukların vatandaşlık görevleri detaylandırılır.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İçerisinde yer aldığı grup ve kurumlara bireysel katkısını tartışır.</w:t>
            </w:r>
          </w:p>
        </w:tc>
        <w:tc>
          <w:tcPr>
            <w:tcW w:w="3686" w:type="dxa"/>
            <w:vAlign w:val="center"/>
          </w:tcPr>
          <w:p w:rsidR="00C60E81" w:rsidRPr="00C60E81" w:rsidRDefault="00C60E81" w:rsidP="00262F51">
            <w:pPr>
              <w:rPr>
                <w:sz w:val="14"/>
                <w:szCs w:val="14"/>
              </w:rPr>
            </w:pPr>
            <w:r w:rsidRPr="00C60E81">
              <w:rPr>
                <w:sz w:val="14"/>
                <w:szCs w:val="14"/>
              </w:rPr>
              <w:t>Öğrenci sorumlulukları tartışılır.</w:t>
              <w:br/>
              <w:t>Sorumluluklarını yerine getirme konusunda öz değerlendirme yapmaları sağlanır.</w:t>
              <w:br/>
              <w:t>Çeşitli kurum ve gruplara katkıları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