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HALK OYUNLARı(YEN*)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HO.1.1 Halk oyunlarında kullanılan kavramları açıklar.</w:t>
              <w:br/>
              <w:t>HO.1.2 Seçilen oyunla ilgili temel figürleri tanır.</w:t>
              <w:br/>
              <w:t>HO.1.3 Seçilen oyunun ortaya çıkış hikâyesini araştırır.</w:t>
            </w:r>
          </w:p>
        </w:tc>
        <w:tc>
          <w:tcPr>
            <w:tcW w:w="3686" w:type="dxa"/>
            <w:vAlign w:val="center"/>
          </w:tcPr>
          <w:p w:rsidR="00C60E81" w:rsidRPr="00C60E81" w:rsidRDefault="00C60E81" w:rsidP="00262F51">
            <w:pPr>
              <w:rPr>
                <w:sz w:val="14"/>
                <w:szCs w:val="14"/>
              </w:rPr>
            </w:pPr>
            <w:r w:rsidRPr="00C60E81">
              <w:rPr>
                <w:sz w:val="14"/>
                <w:szCs w:val="14"/>
              </w:rPr>
              <w:t>Halk oyunlarına özgü yöre komut form motif ayak figür adım sahne tavır estetik ölçü ritim ezgi ahenk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Oyunlarının Türlere Göre Dağılımı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HO.2.1 Seçilen halk oyunlarını türlerine göre sınıflandırır.</w:t>
            </w:r>
          </w:p>
        </w:tc>
        <w:tc>
          <w:tcPr>
            <w:tcW w:w="3686" w:type="dxa"/>
            <w:vAlign w:val="center"/>
          </w:tcPr>
          <w:p w:rsidR="00C60E81" w:rsidRPr="00C60E81" w:rsidRDefault="00C60E81" w:rsidP="00262F51">
            <w:pPr>
              <w:rPr>
                <w:sz w:val="14"/>
                <w:szCs w:val="14"/>
              </w:rPr>
            </w:pPr>
            <w:r w:rsidRPr="00C60E81">
              <w:rPr>
                <w:sz w:val="14"/>
                <w:szCs w:val="14"/>
              </w:rPr>
              <w:t>Halk oyunlarını bölgelerine ve konularına göre sınıflandırmaları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HO.3.1 Seçilen halk oyununda kullanılan çalgıları tanır.</w:t>
              <w:br/>
              <w:t>HO.3.2 Seçilen halk oyunu müziklerinin belirgin özelliklerini tanır.</w:t>
              <w:br/>
              <w:t>HO.3.3 Seçilen halk oyununun ölçü ve tartım kalıbını açıklar.</w:t>
            </w:r>
          </w:p>
        </w:tc>
        <w:tc>
          <w:tcPr>
            <w:tcW w:w="3686" w:type="dxa"/>
            <w:vAlign w:val="center"/>
          </w:tcPr>
          <w:p w:rsidR="00C60E81" w:rsidRPr="00C60E81" w:rsidRDefault="00C60E81" w:rsidP="00262F51">
            <w:pPr>
              <w:rPr>
                <w:sz w:val="14"/>
                <w:szCs w:val="14"/>
              </w:rPr>
            </w:pPr>
            <w:r w:rsidRPr="00C60E81">
              <w:rPr>
                <w:sz w:val="14"/>
                <w:szCs w:val="14"/>
              </w:rPr>
              <w:t>Yörelere göre kullanılan telli nefesli ve vurmalı çalgıları tanıması sağlanır.</w:t>
              <w:br/>
              <w:t>Halk oyununda kullanılacak müziklerin yöre bilgisine anonim olup olmadığı varsa söz ve müziğinin kime ait olduğuna ve konusuna değinilir.</w:t>
              <w:br/>
              <w:t>Halk oyununda kullanılan müziklerin ölçü yapısı basit 44lük bileşik 98lik vb. ve tartım kalıbı örneğin 98lik 2223 78lik 322 vb. kolay seviyeler seçilerek ifade edilir.</w:t>
              <w:br/>
              <w:t>Örneklerle konu tekrarı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Oyunlarında Müzik ve Ritim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HO.3.4 El çırpma ayak vurma veya çeşitli ritim araçları ile ritmik yapıyı uygular.</w:t>
              <w:br/>
              <w:t>HO.3.5 Ritme uygun sözel sayım yapar.</w:t>
            </w:r>
          </w:p>
        </w:tc>
        <w:tc>
          <w:tcPr>
            <w:tcW w:w="3686" w:type="dxa"/>
            <w:vAlign w:val="center"/>
          </w:tcPr>
          <w:p w:rsidR="00C60E81" w:rsidRPr="00C60E81" w:rsidRDefault="00C60E81" w:rsidP="00262F51">
            <w:pPr>
              <w:rPr>
                <w:sz w:val="14"/>
                <w:szCs w:val="14"/>
              </w:rPr>
            </w:pPr>
            <w:r w:rsidRPr="00C60E81">
              <w:rPr>
                <w:sz w:val="14"/>
                <w:szCs w:val="14"/>
              </w:rPr>
              <w:t>Halk oyununda kullanılan müziğin ritmik yapısına el çırpma ayak vurma veya basit bir ritim aracı ile vuruş yapılması değinilir.</w:t>
              <w:br/>
              <w:t>Bireysel ve grup çalışmaları ile tekrar edilmesi sağlanır.</w:t>
              <w:br/>
              <w:t>Halk oyunundaki figürlerin ritmik yapısı tek heceli vur çek bas dön hop çök vb. kelime kalıplarıyla sözel sayım yapılarak gösterilir ve bunların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HO.4.1 Isınma ve soğuma hareketlerini amacına uygun yapar.</w:t>
            </w:r>
          </w:p>
        </w:tc>
        <w:tc>
          <w:tcPr>
            <w:tcW w:w="3686" w:type="dxa"/>
            <w:vAlign w:val="center"/>
          </w:tcPr>
          <w:p w:rsidR="00C60E81" w:rsidRPr="00C60E81" w:rsidRDefault="00C60E81" w:rsidP="00262F51">
            <w:pPr>
              <w:rPr>
                <w:sz w:val="14"/>
                <w:szCs w:val="14"/>
              </w:rPr>
            </w:pPr>
            <w:r w:rsidRPr="00C60E81">
              <w:rPr>
                <w:sz w:val="14"/>
                <w:szCs w:val="14"/>
              </w:rPr>
              <w:t>Halk oyunlarının kas hareketine dayalı bir etkinlik olduğu vücut ısınmadan kasların çalıştırılmasının sağlık açısından doğru olmadığı vurgulanır.</w:t>
              <w:br/>
              <w:t>Her çalışmadan önce en az 10 dk. ısınma hareketleri ve çalışma sonunda en az 5 dk. uygun soğuma hareketleri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HO.4.2 Seçilen halk oyununun ayak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Ayak hareketlerinin öğretimine basit ve temel hareketlerden başlanması gerektiği daha sonra zor ve karmaşık hareketlere geçilip parça-bütün ilişkisi içinde yapılması gerektiği ifade edilir.</w:t>
              <w:br/>
              <w:t>Hareketlerde estetik unsurlar vurgulanarak hareketlerin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HO.4.3 Seçilen halk oyununun el ve kol hareketlerini estetik biçimde ve ahenk ile uygular.</w:t>
            </w:r>
          </w:p>
        </w:tc>
        <w:tc>
          <w:tcPr>
            <w:tcW w:w="3686" w:type="dxa"/>
            <w:vAlign w:val="center"/>
          </w:tcPr>
          <w:p w:rsidR="00C60E81" w:rsidRPr="00C60E81" w:rsidRDefault="00C60E81" w:rsidP="00262F51">
            <w:pPr>
              <w:rPr>
                <w:sz w:val="14"/>
                <w:szCs w:val="14"/>
              </w:rPr>
            </w:pPr>
            <w:r w:rsidRPr="00C60E81">
              <w:rPr>
                <w:sz w:val="14"/>
                <w:szCs w:val="14"/>
              </w:rPr>
              <w:t>El ve kol hareketlerinin öğretiminde estetik unsurlar vurgulanır.</w:t>
              <w:br/>
              <w:t>Bireysel olarak ve grupla birlikte ahenk içinde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HO.4.4 Seçilen halk oyununa özgü mimik jest ve tavrı estetik biçimde ve ahenk ile yapar.</w:t>
            </w:r>
          </w:p>
        </w:tc>
        <w:tc>
          <w:tcPr>
            <w:tcW w:w="3686" w:type="dxa"/>
            <w:vAlign w:val="center"/>
          </w:tcPr>
          <w:p w:rsidR="00C60E81" w:rsidRPr="00C60E81" w:rsidRDefault="00C60E81" w:rsidP="00262F51">
            <w:pPr>
              <w:rPr>
                <w:sz w:val="14"/>
                <w:szCs w:val="14"/>
              </w:rPr>
            </w:pPr>
            <w:r w:rsidRPr="00C60E81">
              <w:rPr>
                <w:sz w:val="14"/>
                <w:szCs w:val="14"/>
              </w:rPr>
              <w:t>Halk oyununun konusuna uygun duygusal ifadeleri mimik jest ve tavrı yansıtmanın bunların birlikte ve uyum içinde yapılmasının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HO.4.5 Seçilen halk oyununa özgü hareket örüntülerini sırasıyla yapar.</w:t>
            </w:r>
          </w:p>
        </w:tc>
        <w:tc>
          <w:tcPr>
            <w:tcW w:w="3686" w:type="dxa"/>
            <w:vAlign w:val="center"/>
          </w:tcPr>
          <w:p w:rsidR="00C60E81" w:rsidRPr="00C60E81" w:rsidRDefault="00C60E81" w:rsidP="00262F51">
            <w:pPr>
              <w:rPr>
                <w:sz w:val="14"/>
                <w:szCs w:val="14"/>
              </w:rPr>
            </w:pPr>
            <w:r w:rsidRPr="00C60E81">
              <w:rPr>
                <w:sz w:val="14"/>
                <w:szCs w:val="14"/>
              </w:rPr>
              <w:t>Halk oyununun hareket örüntüsünün hatasız yapılabilmesi için bol tekrar yapılması sağlanır.</w:t>
              <w:br/>
              <w:t>Oyun geçişlerinin bağlantıların ve bitişlerin ayrı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 Oyunları Hareket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HO.4.6 Seçilen halk oyununun hareket becerilerini bireysel eşli veya grup ile sergiler.</w:t>
            </w:r>
          </w:p>
        </w:tc>
        <w:tc>
          <w:tcPr>
            <w:tcW w:w="3686" w:type="dxa"/>
            <w:vAlign w:val="center"/>
          </w:tcPr>
          <w:p w:rsidR="00C60E81" w:rsidRPr="00C60E81" w:rsidRDefault="00C60E81" w:rsidP="00262F51">
            <w:pPr>
              <w:rPr>
                <w:sz w:val="14"/>
                <w:szCs w:val="14"/>
              </w:rPr>
            </w:pPr>
            <w:r w:rsidRPr="00C60E81">
              <w:rPr>
                <w:sz w:val="14"/>
                <w:szCs w:val="14"/>
              </w:rPr>
              <w:t>İlgi çekiciliğin artırılması bakımından halk oyununun diziliminin sahne kullanımının ve eşleşmelerin çeşitlendirilmesi sağlanır.</w:t>
              <w:br/>
              <w:t>Oyunu eşli veya grup halinde sergilerken arkadaşlarına saygılı ve nezaketli davranmalarının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Bölge ve Yörelere Göre Halk Oyunu Kıyafetleri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HO.5.1 Bölge ve yörelere göre halk oyunları giysilerini ve aksesuarlarını tanır.</w:t>
              <w:br/>
              <w:t>HO.5.2 Seçilen halk oyununun giysi ve aksesuarlarını yöresine uygun şekilde kullanır.</w:t>
            </w:r>
          </w:p>
        </w:tc>
        <w:tc>
          <w:tcPr>
            <w:tcW w:w="3686" w:type="dxa"/>
            <w:vAlign w:val="center"/>
          </w:tcPr>
          <w:p w:rsidR="00C60E81" w:rsidRPr="00C60E81" w:rsidRDefault="00C60E81" w:rsidP="00262F51">
            <w:pPr>
              <w:rPr>
                <w:sz w:val="14"/>
                <w:szCs w:val="14"/>
              </w:rPr>
            </w:pPr>
            <w:r w:rsidRPr="00C60E81">
              <w:rPr>
                <w:sz w:val="14"/>
                <w:szCs w:val="14"/>
              </w:rPr>
              <w:t>Giysilerin tanıtımında fotoğraf video yöresel kıyafetler vb. araçlardan faydalanılması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HO.6.1 Koreografinin koreoloji tanımını yapar.</w:t>
              <w:br/>
              <w:t>HO.6.2 Halk oyunlarında koreografinin önemini fark eder.</w:t>
            </w:r>
          </w:p>
        </w:tc>
        <w:tc>
          <w:tcPr>
            <w:tcW w:w="3686" w:type="dxa"/>
            <w:vAlign w:val="center"/>
          </w:tcPr>
          <w:p w:rsidR="00C60E81" w:rsidRPr="00C60E81" w:rsidRDefault="00C60E81" w:rsidP="00262F51">
            <w:pPr>
              <w:rPr>
                <w:sz w:val="14"/>
                <w:szCs w:val="14"/>
              </w:rPr>
            </w:pPr>
            <w:r w:rsidRPr="00C60E81">
              <w:rPr>
                <w:sz w:val="14"/>
                <w:szCs w:val="14"/>
              </w:rPr>
              <w:t>Seçilen halk oyunu ile ilgili çeşitli koreografiler izletilerek aralarındaki farkların ortaya konması ve koreografinin dansa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HO.6.3 Sahne çeşit ve tekniklerini açıklar.</w:t>
              <w:br/>
              <w:t>HO.6.4 Seçilen halk oyununun sahneleme çalışmalarını yapar.</w:t>
            </w:r>
          </w:p>
        </w:tc>
        <w:tc>
          <w:tcPr>
            <w:tcW w:w="3686" w:type="dxa"/>
            <w:vAlign w:val="center"/>
          </w:tcPr>
          <w:p w:rsidR="00C60E81" w:rsidRPr="00C60E81" w:rsidRDefault="00C60E81" w:rsidP="00262F51">
            <w:pPr>
              <w:rPr>
                <w:sz w:val="14"/>
                <w:szCs w:val="14"/>
              </w:rPr>
            </w:pPr>
            <w:r w:rsidRPr="00C60E81">
              <w:rPr>
                <w:sz w:val="14"/>
                <w:szCs w:val="14"/>
              </w:rPr>
              <w:t>Üç çeşit sahne tipi olduğu üzerinde durulur.</w:t>
              <w:br/>
              <w:t>Sahneleme tekniklerinin ışık dekor efekt aksesuar kostüm ve diğer unsurlar makyaj vb. olduğu ifade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HO.6.5 Seçilen halk oyununu ritim eşliğinde oynar.</w:t>
              <w:br/>
              <w:t>HO.6.6 Seçilen halk oyununu ezgi eşliğinde oynar.</w:t>
            </w:r>
          </w:p>
        </w:tc>
        <w:tc>
          <w:tcPr>
            <w:tcW w:w="3686" w:type="dxa"/>
            <w:vAlign w:val="center"/>
          </w:tcPr>
          <w:p w:rsidR="00C60E81" w:rsidRPr="00C60E81" w:rsidRDefault="00C60E81" w:rsidP="00262F51">
            <w:pPr>
              <w:rPr>
                <w:sz w:val="14"/>
                <w:szCs w:val="14"/>
              </w:rPr>
            </w:pPr>
            <w:r w:rsidRPr="00C60E81">
              <w:rPr>
                <w:sz w:val="14"/>
                <w:szCs w:val="14"/>
              </w:rPr>
              <w:t>Halk oyununun ritmik yapısına uygun vuruş ve sözlü sayım eşliğinde hatasız oynanana kadar oyunun tekrar oynanması sağlanır.</w:t>
              <w:br/>
              <w:t>Oyunun ezgileri öğrencilere dinletilerek her oyuna özgü figürlerin örneklenmesi sağlanır.</w:t>
              <w:br/>
              <w:t>Figürlerle ilgili uygulama yapılması sağlanır.</w:t>
              <w:br/>
              <w:t>Oyunun ezgi eşliğinde baştan sona hatasız oluncaya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HO.6.7 Seçilen halk oyununda ezgi eşliğinde bireysel eşli veya grup ile birlikte sesli komutları verir.</w:t>
            </w:r>
          </w:p>
        </w:tc>
        <w:tc>
          <w:tcPr>
            <w:tcW w:w="3686" w:type="dxa"/>
            <w:vAlign w:val="center"/>
          </w:tcPr>
          <w:p w:rsidR="00C60E81" w:rsidRPr="00C60E81" w:rsidRDefault="00C60E81" w:rsidP="00262F51">
            <w:pPr>
              <w:rPr>
                <w:sz w:val="14"/>
                <w:szCs w:val="14"/>
              </w:rPr>
            </w:pPr>
            <w:r w:rsidRPr="00C60E81">
              <w:rPr>
                <w:sz w:val="14"/>
                <w:szCs w:val="14"/>
              </w:rPr>
              <w:t>Tey hop hayda hey hih ha hopba gibi halk oyununa özgü naralar ve komutlar kullanılacaksa konuya ve hareketlere uygun yerlerde kullanılması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HO.6.8 Seçilen halk oyununu uygun çizgi ve oyun formalarında oynar.</w:t>
            </w:r>
          </w:p>
        </w:tc>
        <w:tc>
          <w:tcPr>
            <w:tcW w:w="3686" w:type="dxa"/>
            <w:vAlign w:val="center"/>
          </w:tcPr>
          <w:p w:rsidR="00C60E81" w:rsidRPr="00C60E81" w:rsidRDefault="00C60E81" w:rsidP="00262F51">
            <w:pPr>
              <w:rPr>
                <w:sz w:val="14"/>
                <w:szCs w:val="14"/>
              </w:rPr>
            </w:pPr>
            <w:r w:rsidRPr="00C60E81">
              <w:rPr>
                <w:sz w:val="14"/>
                <w:szCs w:val="14"/>
              </w:rPr>
              <w:t>Halk oyunu sahnelenirken çizgilerin ön planda tutulması seçilen oyuna uygun çizgi form veya formların tanıtılması çizgiler oluşturulurken simetriye dikkat edilmesi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Video film belgesel gazete dergi vb. araçlarla geçmiş kutlama ve anma törenleri ile ilgili araştırma yapması sağlanır.</w:t>
              <w:br/>
              <w:t>Günün anlam ve önemine uygun davranışlar ifade edilir.</w:t>
              <w:br/>
              <w:t>Bir milletin birlik ve beraberliğini sağlama konusunda halk oyunlarının önemini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Sahne ve Sahneleme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HO.6.9 Milli bayram ve kutlama törenlerinde halk oyunlarına özgü edindiği becerileri sergiler.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