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MATEMATK UYGULAMALARı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br/>
              <w:t>b Karbon ayak izi hesaplatılır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c Karbon ayak izinin çevresel etkilerinin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b Tablo ve grafikleri yorumlama çalışmaları yaptırılır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b Geri dönüşüm oranı hesaplatılır.</w:t>
              <w:br/>
              <w:t>c Geri dönüşümün çevre ve ekonomiye katkılarının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a Kırmızı ve beyaz kâğıt kullanılarak Bayrak Kanununda belirtilen oranlara göre Türk bayrağı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b Origami ve tangram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a Olasılık faktöriyel permütasyon ve kombinasyon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b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a İşçilik giderleri vergi ödemeleri finansal kredilerin faizleri faturalar iletişim ısınma elektrik su</w:t>
              <w:br/>
              <w:t>vb. ve diğer giderler ile ilgili araştırma çalışmalarına yer verilir.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b Bir mekânın dekore edilmesi bir nesnenin onarılması bir eşyanın üretilmesi veya bir hizmetin sunulması gibi örneklerden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Belirlediği bir iş alanı için gelir ve gidere ilişkin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İş bütçesi örneği hazırlar.</w:t>
            </w:r>
          </w:p>
        </w:tc>
        <w:tc>
          <w:tcPr>
            <w:tcW w:w="3686" w:type="dxa"/>
            <w:vAlign w:val="center"/>
          </w:tcPr>
          <w:p w:rsidR="00C60E81" w:rsidRPr="00C60E81" w:rsidRDefault="00C60E81" w:rsidP="00262F51">
            <w:pPr>
              <w:rPr>
                <w:sz w:val="14"/>
                <w:szCs w:val="14"/>
              </w:rPr>
            </w:pPr>
            <w:r w:rsidRPr="00C60E81">
              <w:rPr>
                <w:sz w:val="14"/>
                <w:szCs w:val="14"/>
              </w:rPr>
              <w:t>a İş bütçesi örneği hazırlanırken gelir ve gider dengesi göz önünde bulundurulur.</w:t>
              <w:br/>
              <w:t>b Örnek iş bütçelerinden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