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Çello müziğinde kullanılan temel süsleme çeşitlerini açıklar.</w:t>
              <w:br/>
              <w:t>11.1.1.2 Temel süsleme çeşitlerini eser ve etütlerde uygular.</w:t>
            </w:r>
          </w:p>
        </w:tc>
        <w:tc>
          <w:tcPr>
            <w:tcW w:w="3686" w:type="dxa"/>
            <w:vAlign w:val="center"/>
          </w:tcPr>
          <w:p w:rsidR="00C60E81" w:rsidRPr="00C60E81" w:rsidRDefault="00C60E81" w:rsidP="00262F51">
            <w:pPr>
              <w:rPr>
                <w:sz w:val="14"/>
                <w:szCs w:val="14"/>
              </w:rPr>
            </w:pPr>
            <w:r w:rsidRPr="00C60E81">
              <w:rPr>
                <w:sz w:val="14"/>
                <w:szCs w:val="14"/>
              </w:rPr>
              <w:t>Appogiature Mordan Çarpma Tril Grupetto süsleme çeşitleri ayrı ayrı ele alınarak eserler içerisinde uygulanmaları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 Vibrato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Vibratonun tamamen oturması için uzun bir süreç gerektirdiği ve devamlı tekrarlanması gerektiği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 Eser ve etütlerde vibrato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Pizzicato tekniğinin eser yorumlamadaki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11.1.3.2 Eser ve etütlerde sağ el pizzicato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Çelloda II. pozisyon kavramını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Çelloda 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Eser ve etütlerde 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Barok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Barok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Barok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Nihavent makamını açıklar.</w:t>
              <w:br/>
              <w:t>11.4.1.2 Nihavent makamı dizisini çalar.</w:t>
              <w:br/>
              <w:t>11.4.1.3 Nihavent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Hicaz makamını açıklar.</w:t>
              <w:br/>
              <w:t>11.4.2.2 Hicaz makamı dizisini çalar.</w:t>
              <w:br/>
              <w:t>11.4.2.3 Hicaz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La majör dizisini açıklar.</w:t>
              <w:br/>
              <w:t>11.4.3.2 La majör dizi çalar.</w:t>
            </w:r>
          </w:p>
        </w:tc>
        <w:tc>
          <w:tcPr>
            <w:tcW w:w="3686" w:type="dxa"/>
            <w:vAlign w:val="center"/>
          </w:tcPr>
          <w:p w:rsidR="00C60E81" w:rsidRPr="00C60E81" w:rsidRDefault="00C60E81" w:rsidP="00262F51">
            <w:pPr>
              <w:rPr>
                <w:sz w:val="14"/>
                <w:szCs w:val="14"/>
              </w:rPr>
            </w:pPr>
            <w:r w:rsidRPr="00C60E81">
              <w:rPr>
                <w:sz w:val="14"/>
                <w:szCs w:val="14"/>
              </w:rPr>
              <w:t>La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11.4.3.3 La majör tonunda etüt ve eserler çalarak dağarcık oluşturur.</w:t>
              <w:br/>
              <w:t>11.4.4.1 Fa diyez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Nikriz makamını açıklar.</w:t>
              <w:br/>
              <w:t>11.4.5.2 Nikriz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11.4.5.3 Nikriz makamında eserler çalarak dağarcık oluşturur.</w:t>
              <w:br/>
              <w:t>11.4.6.1 Mi bemol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11.4.6.2 Mi bemol majör dizi çalar.</w:t>
              <w:br/>
              <w:t>11.4.6.3 Mi bemol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11.4.7.1 Do minör dizisini açıklar.</w:t>
              <w:br/>
              <w:t>11.4.7.2 Do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Do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11.4.7.3 Do minör tonunda etüt ve eserler çalarak dağarcık oluşturur.</w:t>
              <w:br/>
              <w:t>11.4.8.1 Karciğar makamını açıklar.</w:t>
            </w:r>
          </w:p>
        </w:tc>
        <w:tc>
          <w:tcPr>
            <w:tcW w:w="3686" w:type="dxa"/>
            <w:vAlign w:val="center"/>
          </w:tcPr>
          <w:p w:rsidR="00C60E81" w:rsidRPr="00C60E81" w:rsidRDefault="00C60E81" w:rsidP="00262F51">
            <w:pPr>
              <w:rPr>
                <w:sz w:val="14"/>
                <w:szCs w:val="14"/>
              </w:rPr>
            </w:pPr>
            <w:r w:rsidRPr="00C60E81">
              <w:rPr>
                <w:sz w:val="14"/>
                <w:szCs w:val="14"/>
              </w:rPr>
              <w:t>Karciğar makamında geçmiş kazanımlarla ilişkilendirilebilecek Türk halk müziği halay zeybek türkü vb. ve Türk sanat müziği şarkı peşrev saz semaisi sirto longa vb. eser örneklerine yer verilmelidir. Karciğar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11.4.8.2 Karciğar makamı dizisini çalar.</w:t>
              <w:br/>
              <w:t>11.4.8.3 Karciğar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Akor kavramını açıklar.</w:t>
              <w:br/>
              <w:t>11.5.1.2 Etüt ve eserlerde üç sesli akor çalar.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akorun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Etüt ve eserlerde dört sesli akor çalar.</w:t>
              <w:br/>
              <w:t>11.5.1.4 Boş tel kullanarak III. pozisyonda çift ses çalar.</w:t>
            </w:r>
          </w:p>
        </w:tc>
        <w:tc>
          <w:tcPr>
            <w:tcW w:w="3686" w:type="dxa"/>
            <w:vAlign w:val="center"/>
          </w:tcPr>
          <w:p w:rsidR="00C60E81" w:rsidRPr="00C60E81" w:rsidRDefault="00C60E81" w:rsidP="00262F51">
            <w:pPr>
              <w:rPr>
                <w:sz w:val="14"/>
                <w:szCs w:val="14"/>
              </w:rPr>
            </w:pPr>
            <w:r w:rsidRPr="00C60E81">
              <w:rPr>
                <w:sz w:val="14"/>
                <w:szCs w:val="14"/>
              </w:rP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11.5.2.1 Çok seslendirmede eşlikli çalmanın önemini açıklar.</w:t>
            </w:r>
          </w:p>
        </w:tc>
        <w:tc>
          <w:tcPr>
            <w:tcW w:w="3686" w:type="dxa"/>
            <w:vAlign w:val="center"/>
          </w:tcPr>
          <w:p w:rsidR="00C60E81" w:rsidRPr="00C60E81" w:rsidRDefault="00C60E81" w:rsidP="00262F51">
            <w:pPr>
              <w:rPr>
                <w:sz w:val="14"/>
                <w:szCs w:val="14"/>
              </w:rPr>
            </w:pPr>
            <w:r w:rsidRPr="00C60E81">
              <w:rPr>
                <w:sz w:val="14"/>
                <w:szCs w:val="14"/>
              </w:rPr>
              <w:t>Çok seslendirmenin unsurlarından biri olan eşlikli eser çalmanın çello çalmadaki beceri ve müzikaliteye olan katkısı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Eşlikli çello-çello çello-piyano çello-gitar etüt ve eser çalar.</w:t>
            </w:r>
          </w:p>
        </w:tc>
        <w:tc>
          <w:tcPr>
            <w:tcW w:w="3686" w:type="dxa"/>
            <w:vAlign w:val="center"/>
          </w:tcPr>
          <w:p w:rsidR="00C60E81" w:rsidRPr="00C60E81" w:rsidRDefault="00C60E81" w:rsidP="00262F51">
            <w:pPr>
              <w:rPr>
                <w:sz w:val="14"/>
                <w:szCs w:val="14"/>
              </w:rPr>
            </w:pPr>
            <w:r w:rsidRPr="00C60E81">
              <w:rPr>
                <w:sz w:val="14"/>
                <w:szCs w:val="14"/>
              </w:rPr>
              <w:t>Öğrencinin eşlikli çalabileceği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11.6.1.2 Türk müziklerden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Menüet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