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DN MUSK(MAARF*)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1. Dönem 1. Sınav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1. Dönem 2. Sınav  DMUS.I.2.3.Türk din musikisinde kullanılan kanun ve bendir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kanun ve bendir çalgılarının özelliklerini belirler.</w:t>
              <w:br/>
              <w:t>b Türk din musikisinde kullanılan kanun ve bendir çalgılarının benzerliklerini listeler.</w:t>
              <w:br/>
              <w:t>c Türk din musikisinde kullanılan kanun ve bendir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1. Sınav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2. Sınav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Ünitedeki öğrenme çıktıları öğrenci gelişimini takip etmek amacıyla gözlem formu kont rol listesi öz ve akran değerlendirme formu açık ve kapalı uçlu sorular çalışma yaprağı kullanılarak değerlendirilebilir. 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öz-akran ve grup değerlendirme formları çalışma yaprakları kavram haritaları gibi farklı değerlendirme teknikleri kullanılabilir. Alana ilişkin soyut kavramların somutlaştırılması öğrencilerin müzikal içerikleri daha iyi anlamalarını sağlamak adına kavram haritası kavram ağı anlam çözümleme tablosu kavram karikatürleri gibi araçlardan yararlanılarak öğretmenlerin kavram yanılgıları ya da yanlış öğrenmeleri saptamaları öğrencilerin verdikleri dönütlerle süreç değerlendirme yapmaları sağlanabilir. Sınıf dışı öğrenme ortamları ile sunulan yeni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