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a İslam düşüncesinde bilginin yerini ve kaynaklarını inceler.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b İslam düşüncesinde bilginin yeri ve kaynakları arasındaki ilişkiyi belirler.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a Allah-âlem ilişkisiyle ilgili merak ettiklerini tanımlar. b Allah-âlem ilişkisini anlayabilmek için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c Allah-âlem ilişkisi hakkında İslamın temel kaynaklarından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ç Allah-âlem ilişkisi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d Allah-âlem ilişkisi hakkında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DKAB.10.1.3. İsra suresi 36 ve Mülk suresi 23.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a Allahın cc varlığının delilleriyle ilgili öğrendiklerinden hareketle gözlemler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1. Dönem 1. Sınav 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b Varlıklar arasındaki örüntüleri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c Varlıklar hakkında yaptığı gözlemler ve bulduğu örüntüler üzerinden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Allahın cc isim ve sıfatlarını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b Allahın cc isimleri ve sıfatları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c Allahın cc isimlerinden ve sıfatlarından hareketle Allah cc hakkında bütüncül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tevhit ilkesi hakkında bilgiye ulaşmak için kullanacağı kaynakları araştırır. b Belirlediği kaynaklardan İslamda tevhit ilkesi hakkında bilgileri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tevhit ilkesi hakkında elde ettiği bilgileri ayet ve hadisler ışığında doğrular. ç İslamda tevhit ilkesi hakkında elde ettiği bilgileri kaydeder.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a İslamın adalet ve eşitlik kavramlarını araştırır. b İslamın adalet ve eşitlik kavramları arasında ilişki kurar.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c İslamın adalet ve eşitlik kavramlarını birleştirerek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a İslam ve barış ilişkisini inceler. b İslam ve barış ilişkisini bağlamı içerisinde kendisi için anlamlı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c İslam ve barış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DKAB.10.3.4. Nahl suresi 90 Nisa suresi 58 ve Bakara suresi 208.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İnsan çevre ve ahlak arasındaki ilişkiyi inceler. b Çevreye karşı ahlaki sorumluluklarını bağlamından koparmadan kendi yaşantısı için anlamlı hâle getirir.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c İnsan ve çevre arasındaki ilişkiyi nesnel bir biçimde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Teknoloji ve Ahlak</w:t>
            </w:r>
          </w:p>
        </w:tc>
        <w:tc>
          <w:tcPr>
            <w:tcW w:w="2410" w:type="dxa"/>
            <w:vAlign w:val="center"/>
          </w:tcPr>
          <w:p w:rsidR="00FE0D3B" w:rsidRPr="00FE0D3B" w:rsidRDefault="00FE0D3B" w:rsidP="001C2F89">
            <w:pPr>
              <w:rPr>
                <w:sz w:val="14"/>
                <w:szCs w:val="14"/>
              </w:rPr>
            </w:pPr>
            <w:r w:rsidRPr="00FE0D3B">
              <w:rPr>
                <w:sz w:val="14"/>
                <w:szCs w:val="14"/>
              </w:rPr>
              <w:t>2. Dönem 1. Sınav DKAB.10.4.2. Teknoloji ve ahlak ilişkisini çözümleyebilme</w:t>
            </w:r>
          </w:p>
        </w:tc>
        <w:tc>
          <w:tcPr>
            <w:tcW w:w="3402" w:type="dxa"/>
            <w:vAlign w:val="center"/>
          </w:tcPr>
          <w:p w:rsidR="00FE0D3B" w:rsidRPr="00FE0D3B" w:rsidRDefault="00FE0D3B" w:rsidP="001C2F89">
            <w:pPr>
              <w:rPr>
                <w:sz w:val="14"/>
                <w:szCs w:val="14"/>
              </w:rPr>
            </w:pPr>
            <w:r w:rsidRPr="00FE0D3B">
              <w:rPr>
                <w:sz w:val="14"/>
                <w:szCs w:val="14"/>
              </w:rPr>
              <w:t>a Teknoloji ve ahlakla ilgili unsurları araştırır. b Teknoloji ve ahlakla ilgili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D8. Mahremiyet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a Çevre ve teknoloji ilişkisi ile ilgili çözümleme yapar. b Çevre ve teknoloji arasındaki ilişkileri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c Çevre ve teknoloji ilişkisini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DKAB.10.4.4. Rum suresi 41. ayetin mesajlarını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a Dinî yorum farklılıklarının ortaya çıkış sebeplerinin neler olduğunu belirler. b Dinî yorum farklılıklarının ortaya çıkış sebepleri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c Dinî yorum farklılıklarının ortaya çıkış sebepleriyle ilgili bütünsel bakış açısına ulaşır.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a İslam düşüncesindeki itikadi-siyasi ve fıkhi yorumların özelliklerini ve konu ile ilgili temel kavramları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b İslam düşüncesindeki itikadi-siyasi ve fıkhi yorumların özelliklerine ilişkin benzerlikleri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2. Dönem 2. Sınav 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c İslam düşüncesindeki itikadi-siyasi ve fıkhi yorumların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DKAB.10.5.3. Hucurat suresi 13. ayetin mesajını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sorular Kavram haritası Çalışma yaprağı Dereceli puanlama anahtarı Öz değerlendirme formu kullanılabilir. Performans Görevi Allah-âlem ilişkisiyle ilgili bir deneme yazma performans görevi olarak verilebilir. Bu performans görevi bilgi toplama inceleme yorumlama dil ve anlatım kurallarına uyma ölçütlerine göre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