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w:t>
            </w:r>
          </w:p>
        </w:tc>
        <w:tc>
          <w:tcPr>
            <w:tcW w:w="3686" w:type="dxa"/>
            <w:vAlign w:val="center"/>
          </w:tcPr>
          <w:p w:rsidR="00C60E81" w:rsidRPr="00C60E81" w:rsidRDefault="00C60E81" w:rsidP="00262F51">
            <w:pPr>
              <w:rPr>
                <w:sz w:val="14"/>
                <w:szCs w:val="14"/>
              </w:rPr>
            </w:pPr>
            <w:r w:rsidRPr="00C60E81">
              <w:rPr>
                <w:sz w:val="14"/>
                <w:szCs w:val="14"/>
              </w:rPr>
              <w:t>Öğrenci seviyesi göz önünde bulundurularak ayrıntıya girilmeden cinlerden de bahsedilir. Bu kapsamda öğrencilerin sahip olduğu yanlış veya eksik dinî bilgi ve anlayışlar dinî ilimlerin ortaya koyduğu veriler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w:t>
            </w:r>
          </w:p>
        </w:tc>
        <w:tc>
          <w:tcPr>
            <w:tcW w:w="3686" w:type="dxa"/>
            <w:vAlign w:val="center"/>
          </w:tcPr>
          <w:p w:rsidR="00C60E81" w:rsidRPr="00C60E81" w:rsidRDefault="00C60E81" w:rsidP="00262F51">
            <w:pPr>
              <w:rPr>
                <w:sz w:val="14"/>
                <w:szCs w:val="14"/>
              </w:rPr>
            </w:pPr>
            <w:r w:rsidRPr="00C60E81">
              <w:rPr>
                <w:sz w:val="14"/>
                <w:szCs w:val="14"/>
              </w:rPr>
              <w:t>Konu dört büyük melek yazıcı koruyucu rahmet ve sorgu melekleri ile sınırlandırılır. İslam dininde melek inancının önemine meleklerin güzel ahlaklı insanlar için daima hayırlı olan şeyleri istediklerine ve onlara dua ettiklerine değinilir. Melek inancının davranışları güzelleştirmedeki rolüne vurgu yapılır.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w:t>
            </w:r>
          </w:p>
        </w:tc>
        <w:tc>
          <w:tcPr>
            <w:tcW w:w="3686" w:type="dxa"/>
            <w:vAlign w:val="center"/>
          </w:tcPr>
          <w:p w:rsidR="00C60E81" w:rsidRPr="00C60E81" w:rsidRDefault="00C60E81" w:rsidP="00262F51">
            <w:pPr>
              <w:rPr>
                <w:sz w:val="14"/>
                <w:szCs w:val="14"/>
              </w:rPr>
            </w:pPr>
            <w:r w:rsidRPr="00C60E81">
              <w:rPr>
                <w:sz w:val="14"/>
                <w:szCs w:val="14"/>
              </w:rPr>
              <w:t>Ahiret hayatının aşamalarında ölüm kıyamet diriliş mahşer hesap mizan cennet ve cehennem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Meryemden ra kısaca bahsedilir kazanım sahih kaynaklarda yer alan rivayetler ışığında ayrıntıya girilmeden ve öğrenci düzeyi dikkate alınarak ele alınır. Maide ve Meryem suresindeki ilgili ayetler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w:t>
            </w:r>
          </w:p>
        </w:tc>
        <w:tc>
          <w:tcPr>
            <w:tcW w:w="3686" w:type="dxa"/>
            <w:vAlign w:val="center"/>
          </w:tcPr>
          <w:p w:rsidR="00C60E81" w:rsidRPr="00C60E81" w:rsidRDefault="00C60E81" w:rsidP="00262F51">
            <w:pPr>
              <w:rPr>
                <w:sz w:val="14"/>
                <w:szCs w:val="14"/>
              </w:rPr>
            </w:pPr>
            <w:r w:rsidRPr="00C60E81">
              <w:rPr>
                <w:sz w:val="14"/>
                <w:szCs w:val="14"/>
              </w:rPr>
              <w:t>Nâs suresi ile ilgili kısa açıklamalara yer verilir surede verilen mesajlar belirlenir ve surenin nerelerde okunduğuna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w:t>
            </w:r>
          </w:p>
        </w:tc>
        <w:tc>
          <w:tcPr>
            <w:tcW w:w="3686" w:type="dxa"/>
            <w:vAlign w:val="center"/>
          </w:tcPr>
          <w:p w:rsidR="00C60E81" w:rsidRPr="00C60E81" w:rsidRDefault="00C60E81" w:rsidP="00262F51">
            <w:pPr>
              <w:rPr>
                <w:sz w:val="14"/>
                <w:szCs w:val="14"/>
              </w:rPr>
            </w:pPr>
            <w:r w:rsidRPr="00C60E81">
              <w:rPr>
                <w:sz w:val="14"/>
                <w:szCs w:val="14"/>
              </w:rPr>
              <w:t>Haccın Müslümanların ahlaki gelişimlerine Müslümanlar arası iletişim ve etkileşime yaptığı katkılara da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w:t>
            </w:r>
          </w:p>
        </w:tc>
        <w:tc>
          <w:tcPr>
            <w:tcW w:w="3686" w:type="dxa"/>
            <w:vAlign w:val="center"/>
          </w:tcPr>
          <w:p w:rsidR="00C60E81" w:rsidRPr="00C60E81" w:rsidRDefault="00C60E81" w:rsidP="00262F51">
            <w:pPr>
              <w:rPr>
                <w:sz w:val="14"/>
                <w:szCs w:val="14"/>
              </w:rPr>
            </w:pPr>
            <w:r w:rsidRPr="00C60E81">
              <w:rPr>
                <w:sz w:val="14"/>
                <w:szCs w:val="14"/>
              </w:rPr>
              <w:t>Hac ile ilgili kavramlar ihram şavt tavaf say vakfe zemzem Hacerülesved ve mekânlar Kâbe Safa Merve Mina Müzdelife Arafat öğrenci düzeyi gözetilerek ayrıntıya girmeden ele alınır. Haccın çeşitlerine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w:t>
            </w:r>
          </w:p>
        </w:tc>
        <w:tc>
          <w:tcPr>
            <w:tcW w:w="3686" w:type="dxa"/>
            <w:vAlign w:val="center"/>
          </w:tcPr>
          <w:p w:rsidR="00C60E81" w:rsidRPr="00C60E81" w:rsidRDefault="00C60E81" w:rsidP="00262F51">
            <w:pPr>
              <w:rPr>
                <w:sz w:val="14"/>
                <w:szCs w:val="14"/>
              </w:rPr>
            </w:pPr>
            <w:r w:rsidRPr="00C60E81">
              <w:rPr>
                <w:sz w:val="14"/>
                <w:szCs w:val="14"/>
              </w:rPr>
              <w:t>Hac ile umre arasındaki farklara da yer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Kurban ibadetinin hikmetine kurban ile ilgili hükümlerekurbanın kültürümüzdeki örneklerine adak nezir akika gibi kısaca değinilir. Alevi Bektaşi geleneğindeki Kurban Tığlama Duasına da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Hz. İsmailin as Kâbenin inşasındaki rolüne değinilir. 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2.HAC VE KURBAN</w:t>
            </w:r>
          </w:p>
        </w:tc>
        <w:tc>
          <w:tcPr>
            <w:tcW w:w="2693" w:type="dxa"/>
            <w:vAlign w:val="center"/>
          </w:tcPr>
          <w:p w:rsidR="00C60E81" w:rsidRPr="00C60E81" w:rsidRDefault="00C60E81" w:rsidP="00262F51">
            <w:pPr>
              <w:rPr>
                <w:sz w:val="14"/>
                <w:szCs w:val="14"/>
              </w:rPr>
            </w:pPr>
            <w:r w:rsidRPr="00C60E81">
              <w:rPr>
                <w:sz w:val="14"/>
                <w:szCs w:val="14"/>
              </w:rPr>
              <w:t>6. Bir Ayet Tanıyorum Enam Suresi 162. Ayet</w:t>
            </w:r>
          </w:p>
        </w:tc>
        <w:tc>
          <w:tcPr>
            <w:tcW w:w="3260" w:type="dxa"/>
            <w:vAlign w:val="center"/>
          </w:tcPr>
          <w:p w:rsidR="00C60E81" w:rsidRPr="00C60E81" w:rsidRDefault="00C60E81" w:rsidP="00262F51">
            <w:pPr>
              <w:rPr>
                <w:sz w:val="14"/>
                <w:szCs w:val="14"/>
              </w:rPr>
            </w:pPr>
            <w:r w:rsidRPr="00C60E81">
              <w:rPr>
                <w:sz w:val="14"/>
                <w:szCs w:val="14"/>
              </w:rPr>
              <w:t>7.2.6. Enam suresi 162. ayeti okur anlamını söyler.</w:t>
            </w:r>
          </w:p>
        </w:tc>
        <w:tc>
          <w:tcPr>
            <w:tcW w:w="3686" w:type="dxa"/>
            <w:vAlign w:val="center"/>
          </w:tcPr>
          <w:p w:rsidR="00C60E81" w:rsidRPr="00C60E81" w:rsidRDefault="00C60E81" w:rsidP="00262F51">
            <w:pPr>
              <w:rPr>
                <w:sz w:val="14"/>
                <w:szCs w:val="14"/>
              </w:rPr>
            </w:pPr>
            <w:r w:rsidRPr="00C60E81">
              <w:rPr>
                <w:sz w:val="14"/>
                <w:szCs w:val="14"/>
              </w:rPr>
              <w:t>Ayetle ilgili kısa açıklamalara yer verilir ayette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w:t>
            </w:r>
          </w:p>
        </w:tc>
        <w:tc>
          <w:tcPr>
            <w:tcW w:w="3686" w:type="dxa"/>
            <w:vAlign w:val="center"/>
          </w:tcPr>
          <w:p w:rsidR="00C60E81" w:rsidRPr="00C60E81" w:rsidRDefault="00C60E81" w:rsidP="00262F51">
            <w:pPr>
              <w:rPr>
                <w:sz w:val="14"/>
                <w:szCs w:val="14"/>
              </w:rPr>
            </w:pPr>
            <w:r w:rsidRPr="00C60E81">
              <w:rPr>
                <w:sz w:val="14"/>
                <w:szCs w:val="14"/>
              </w:rPr>
              <w:t>Kazanımda adalet dostluk dürüstlük öz denetim sabır saygı sevgi sorumluluk vatanseverlik ve yardımseverlik değerleri ilişkili oldukları tutum ve davranışlarla birlikte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Kazanım sahih kaynaklarda yer alan rivayetler ışığında ayrıntıya girilmeden ve öğrenci düzeyi dikkate alınarak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w:t>
            </w:r>
          </w:p>
        </w:tc>
        <w:tc>
          <w:tcPr>
            <w:tcW w:w="3686" w:type="dxa"/>
            <w:vAlign w:val="center"/>
          </w:tcPr>
          <w:p w:rsidR="00C60E81" w:rsidRPr="00C60E81" w:rsidRDefault="00C60E81" w:rsidP="00262F51">
            <w:pPr>
              <w:rPr>
                <w:sz w:val="14"/>
                <w:szCs w:val="14"/>
              </w:rPr>
            </w:pPr>
            <w:r w:rsidRPr="00C60E81">
              <w:rPr>
                <w:sz w:val="14"/>
                <w:szCs w:val="14"/>
              </w:rPr>
              <w:t>Felak suresi ile ilgili kısa açıklamalara yer verilir 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w:t>
            </w:r>
          </w:p>
        </w:tc>
        <w:tc>
          <w:tcPr>
            <w:tcW w:w="3686" w:type="dxa"/>
            <w:vAlign w:val="center"/>
          </w:tcPr>
          <w:p w:rsidR="00C60E81" w:rsidRPr="00C60E81" w:rsidRDefault="00C60E81" w:rsidP="00262F51">
            <w:pPr>
              <w:rPr>
                <w:sz w:val="14"/>
                <w:szCs w:val="14"/>
              </w:rPr>
            </w:pPr>
            <w:r w:rsidRPr="00C60E81">
              <w:rPr>
                <w:sz w:val="14"/>
                <w:szCs w:val="14"/>
              </w:rPr>
              <w:t>Hz. Muhammedin sav insani yönü ele alınırken onu diğer insanlardan ayıran en önemli özelliğin Allahtan vahiy alması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 sav</w:t>
            </w:r>
          </w:p>
        </w:tc>
        <w:tc>
          <w:tcPr>
            <w:tcW w:w="2693" w:type="dxa"/>
            <w:vAlign w:val="center"/>
          </w:tcPr>
          <w:p w:rsidR="00C60E81" w:rsidRPr="00C60E81" w:rsidRDefault="00C60E81" w:rsidP="00262F51">
            <w:pPr>
              <w:rPr>
                <w:sz w:val="14"/>
                <w:szCs w:val="14"/>
              </w:rPr>
            </w:pPr>
            <w:r w:rsidRPr="00C60E81">
              <w:rPr>
                <w:sz w:val="14"/>
                <w:szCs w:val="14"/>
              </w:rPr>
              <w:t>1. Allahın cc Kulu ve Elçisi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w:t>
            </w:r>
          </w:p>
        </w:tc>
        <w:tc>
          <w:tcPr>
            <w:tcW w:w="3686" w:type="dxa"/>
            <w:vAlign w:val="center"/>
          </w:tcPr>
          <w:p w:rsidR="00C60E81" w:rsidRPr="00C60E81" w:rsidRDefault="00C60E81" w:rsidP="00262F51">
            <w:pPr>
              <w:rPr>
                <w:sz w:val="14"/>
                <w:szCs w:val="14"/>
              </w:rPr>
            </w:pPr>
            <w:r w:rsidRPr="00C60E81">
              <w:rPr>
                <w:sz w:val="14"/>
                <w:szCs w:val="14"/>
              </w:rPr>
              <w:t>Hz. Muhammedin sav son peygamber olmasına rahmet peygamberi olmasına Kuran-ı Kerimi açıklamasına bütün insanlar için uyarıcı ve müjdeci olmasına güzel ahlakı tamamlamak üzere gönderilmesine ayetler ve hadisler eşliğinde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4.ALLAHIN cc KULU VE ELÇİSİ HZ. MUHAMMED sav</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w:t>
            </w:r>
          </w:p>
        </w:tc>
        <w:tc>
          <w:tcPr>
            <w:tcW w:w="3686" w:type="dxa"/>
            <w:vAlign w:val="center"/>
          </w:tcPr>
          <w:p w:rsidR="00C60E81" w:rsidRPr="00C60E81" w:rsidRDefault="00C60E81" w:rsidP="00262F51">
            <w:pPr>
              <w:rPr>
                <w:sz w:val="14"/>
                <w:szCs w:val="14"/>
              </w:rPr>
            </w:pPr>
            <w:r w:rsidRPr="00C60E81">
              <w:rPr>
                <w:sz w:val="14"/>
                <w:szCs w:val="14"/>
              </w:rPr>
              <w:t>Kâfirun suresi ile ilgili kısa açıklamalara yer verilirsurede verilen mesajlar belirlenir.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w:t>
            </w:r>
          </w:p>
        </w:tc>
        <w:tc>
          <w:tcPr>
            <w:tcW w:w="3686" w:type="dxa"/>
            <w:vAlign w:val="center"/>
          </w:tcPr>
          <w:p w:rsidR="00C60E81" w:rsidRPr="00C60E81" w:rsidRDefault="00C60E81" w:rsidP="00262F51">
            <w:pPr>
              <w:rPr>
                <w:sz w:val="14"/>
                <w:szCs w:val="14"/>
              </w:rPr>
            </w:pPr>
            <w:r w:rsidRPr="00C60E81">
              <w:rPr>
                <w:sz w:val="14"/>
                <w:szCs w:val="14"/>
              </w:rPr>
              <w:t>Din anlayışındaki yorum farklılıklarının sebepleri ayrıntıya girilmeden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w:t>
            </w:r>
          </w:p>
        </w:tc>
        <w:tc>
          <w:tcPr>
            <w:tcW w:w="3686" w:type="dxa"/>
            <w:vAlign w:val="center"/>
          </w:tcPr>
          <w:p w:rsidR="00C60E81" w:rsidRPr="00C60E81" w:rsidRDefault="00C60E81" w:rsidP="00262F51">
            <w:pPr>
              <w:rPr>
                <w:sz w:val="14"/>
                <w:szCs w:val="14"/>
              </w:rPr>
            </w:pPr>
            <w:r w:rsidRPr="00C60E81">
              <w:rPr>
                <w:sz w:val="14"/>
                <w:szCs w:val="14"/>
              </w:rPr>
              <w:t>İslam düşüncesinde ortaya çıkan yorumlar inançla ilgili yorumlar fıkhi yorumlar ve tasavvufi yorumlar şeklinde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w:t>
            </w:r>
          </w:p>
        </w:tc>
        <w:tc>
          <w:tcPr>
            <w:tcW w:w="3686" w:type="dxa"/>
            <w:vAlign w:val="center"/>
          </w:tcPr>
          <w:p w:rsidR="00C60E81" w:rsidRPr="00C60E81" w:rsidRDefault="00C60E81" w:rsidP="00262F51">
            <w:pPr>
              <w:rPr>
                <w:sz w:val="14"/>
                <w:szCs w:val="14"/>
              </w:rPr>
            </w:pPr>
            <w:r w:rsidRPr="00C60E81">
              <w:rPr>
                <w:sz w:val="14"/>
                <w:szCs w:val="14"/>
              </w:rPr>
              <w:t>Kültürümüzde etkin olan tasavvufi yorumlardan Yesevilik Kadirilik Mevlevilik Nakşibendilik ve Alevilik Bektaşilik konularına öğrenci düzeyine uygun olarak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2. Dönem 2. Sınav 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 Bektaşilikle ilgili temel kavram ve erkânları açıklar.</w:t>
            </w:r>
          </w:p>
        </w:tc>
        <w:tc>
          <w:tcPr>
            <w:tcW w:w="3686" w:type="dxa"/>
            <w:vAlign w:val="center"/>
          </w:tcPr>
          <w:p w:rsidR="00C60E81" w:rsidRPr="00C60E81" w:rsidRDefault="00C60E81" w:rsidP="00262F51">
            <w:pPr>
              <w:rPr>
                <w:sz w:val="14"/>
                <w:szCs w:val="14"/>
              </w:rPr>
            </w:pPr>
            <w:r w:rsidRPr="00C60E81">
              <w:rPr>
                <w:sz w:val="14"/>
                <w:szCs w:val="14"/>
              </w:rPr>
              <w:t>Cem ve cemevi musahiplik razılık ve kul hakkının sorulması cemde on iki hizmet semah gülbank Hızır ve Muharrem orucuna ve uygulanma şekline yer verilir. Bu kapsamda Alevilik Bektaşilikteki ocak kültürüne ve el ele el hakka ikrarına yer verilir Bektaşilikte musahipliğe ikrar ve nasip alma da denildiğine ve bu kavramın İslam tarihindeki muhacir ensar kardeşliğine dayandırıldığına değinilir. Cemevi ayinicem erkânının yapıldığı yol adap ve erkân yeri olarak nitelendirilir Bektaşilikte ise cemevi yerine meydan evi ifadesinin kullanıldığına değinilir. Görgü cemi İkrar cemi ve Abdal Musa ceminden bahsedilir. ayinicem ve cemevi ile ilgili görsellere yer verilir. Alevilik Bektaşilikte duaların başında Bismişah sonunda ise Allah Allah lafzının söylendiğine değinilir. Gülbank konusunda ise Lokma Duasına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ünitenin ölçme değerlendirme sürecinde açık uçlu soru kısa cevaplı soru çalışma yaprağı kavram haritası sınıflandırma tablosu ve öz değerlendirme formu kullanılabilir. Performans Görevi Melekleri özellikleri ve görevlerini içeren sınıflandırma tablosu hazırlanabilir. Ahiret hayatı hakkında çalışma yaprağı hazırlanabilir. Melek ve ahiret inancının insana kazandırdıklarıyla ilgili bir metin okutularak öğrencilerden ilkeler çıkarmaları istenebilir. Nâs suresi ve bu surenin anlamını içeren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