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 b Evrendeki mükemmel düzenle ilgili örüntüler bulur. 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 birliği ile ilişkilendirir. 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 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 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 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DKAB.5.2.1. Namaz ibadetini özetleyebilme</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 b Namazı farz vacip ve nafile olarak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 b Namazın insana kazandırdıkları hakkında sonuç çıkarır.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Tahiyyat duasını ve bu duanın anlamını okur. b Tahiyyat duasının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 b Ayet sure ve cüz arasındaki ilişkileri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 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 doğrular. 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 b Kuran-ı Kerimin ana konularını bölümlere ayırır.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 ç Kuran-ı Kerimin ana konularını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 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 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Bir SureÖğreniyorum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 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 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 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 ç Camilerin iç ve dış bölümlerini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2. Dönem 2. Sınav 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