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deney ve gözlemlerden elde edilen bulguları açıklamadaki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 orbitallerle ilişkilendirilir. 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ve Aufbau Prensibi açıklanır.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Periyodik özelliklerin nasıl ölçüldüğüne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vurgulanır.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 b. Kinetik teorinin temel varsayımları kullanılarak Graham Difüzyon ve Efüzyon Yasası türetilir. 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 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Ters osmoz yöntemiyle su arıtımı hakkında kısaca bilgi verilir. 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üzerinde durulur.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c. Gazların çözünürlüklerinin basınç ve sıcaklıkla değişimi üzerinde durulur çözünürlük eğrilerinin yorumlanması sağlanır. 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 b. Ortalama tepkime hızı kavramı açıklanır. c. Homojen ve heterojen faz tepkimelerine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11.5.2.1. 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 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11.6.3.6. a. Tampon çözeltilerin pH değerlerinin seyrelme ve asitbaz ilavesi ile fazla değişmemesi ortamdaki dengeler üzerinden açıklanır. Henderson formülü ve tampon kapasitesine girilmez. b. Tampon çözeltilerin canlı organizmalar açısından önemine değinilir. 11.6.3.7. a. Asidik bazik ve nötr tuz kavramları açıklanır. b. Anyonu zayıf baz olan tuzlara örnekler verilir. c. Katyonu NH4 veya anyonu HSO4 olan tuzların asitliği üzerinde durulur. ç. Hidroliz hesaplamalarına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 b. Titrasyonla ilgili hesaplama örnekleri verilir. 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