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Cumhuriyet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Öğrenilen tüm seslerden oluşan entonasyon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Çift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Çift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Öğrenilen sesleri flütte çift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11.2.2.4 Çift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Vibrato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Öğrenilen sesleri flütte farklı şekil ve sürelerde vibrato tekniği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Mi majör dizisini ve aldığı değiştirici işaretleri açıklar.</w:t>
              <w:br/>
              <w:t>11.3.1.2 Farklı artikülasyonlarda mi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Mi majör tonunda yazılan aralık çalışmalarını uygular.</w:t>
              <w:br/>
              <w:t>11.3.1.4 Mi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Mi majör tonunda etüt ve eser çalar.</w:t>
              <w:br/>
              <w:t>11.3.1.6 Do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Farklı artikülasyonlarda do diyez minör tonunda dizi çalar.</w:t>
              <w:br/>
              <w:t>11.3.1.8 Do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11.3.1.9 Do diyez minör tonunda kırık akor ve arpej çalar.</w:t>
              <w:br/>
              <w:t>11.3.1.10 Do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La bemol majör tonunda yazılan aralık çalışmalarını uygular.</w:t>
              <w:br/>
              <w:t>11.3.2.4 La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11.3.2.5 La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11.3.2.6 Fa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11.3.2.7 Farklı artikülasyonlarda fa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11.3.2.8 Fa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11.3.2.9 Fa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11.3.2.10 Fa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Kromatik dizi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11.3.3.2 Kromatik dizileri farklı sürelerde çıkar ve iner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Kromatik dizileri farklı artikülasyonlarda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Etüt ve eserlerde bulunan kromatik melodileri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