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SEçMEL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1.A Eine Reise</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1.A Eine Reise</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1.B Im Reisebüro</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1.B Im Reisebüro</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1.C Eine Organisation</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 einfachen Aufzählung berichten. 2. Kann die</w:t>
              <w:br/>
              <w:t>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1.C Eine Organisation</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2.A Das Leben in Mietshäusern</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EINZIEHENMODUL 2 UMZIEHEN - EINZIEHEN A2.1A2.1</w:t>
            </w:r>
          </w:p>
        </w:tc>
        <w:tc>
          <w:tcPr>
            <w:tcW w:w="2693" w:type="dxa"/>
            <w:vAlign w:val="center"/>
          </w:tcPr>
          <w:p w:rsidR="00C60E81" w:rsidRPr="00C60E81" w:rsidRDefault="00C60E81" w:rsidP="00262F51">
            <w:pPr>
              <w:rPr>
                <w:sz w:val="14"/>
                <w:szCs w:val="14"/>
              </w:rPr>
            </w:pPr>
            <w:r w:rsidRPr="00C60E81">
              <w:rPr>
                <w:sz w:val="14"/>
                <w:szCs w:val="14"/>
              </w:rPr>
              <w:t>2.A Das Leben in Mietshäusern2.A Das Leben in Mietshäusern</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 grüßen oder anzusprechen.SPRECHEN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w:t>
              <w:br/>
              <w:t>strukturierten Situationen und kurzen Gesprächen verständigen sofern die Gesprächspartner falls nötig helfen. 8. Kann ohne übermäßige Mühe in</w:t>
              <w:br/>
              <w:t>einfachen Routinegesprächen zurechtkommen. 9.</w:t>
              <w:br/>
              <w:t>Kann einfache alltägliche Höflichkeitsformen verwenden um jemanden zu grüßen oder</w:t>
              <w:br/>
              <w:t>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EINZIEHENMODUL 2 UMZIEHEN - EINZIEHEN A2.1A2.1</w:t>
            </w:r>
          </w:p>
        </w:tc>
        <w:tc>
          <w:tcPr>
            <w:tcW w:w="2693" w:type="dxa"/>
            <w:vAlign w:val="center"/>
          </w:tcPr>
          <w:p w:rsidR="00C60E81" w:rsidRPr="00C60E81" w:rsidRDefault="00C60E81" w:rsidP="00262F51">
            <w:pPr>
              <w:rPr>
                <w:sz w:val="14"/>
                <w:szCs w:val="14"/>
              </w:rPr>
            </w:pPr>
            <w:r w:rsidRPr="00C60E81">
              <w:rPr>
                <w:sz w:val="14"/>
                <w:szCs w:val="14"/>
              </w:rPr>
              <w:t>2.B Eine Wohnung mieten2.B Eine Wohnung mieten</w:t>
            </w:r>
          </w:p>
        </w:tc>
        <w:tc>
          <w:tcPr>
            <w:tcW w:w="3260" w:type="dxa"/>
            <w:vAlign w:val="center"/>
          </w:tcPr>
          <w:p w:rsidR="00C60E81" w:rsidRPr="00C60E81" w:rsidRDefault="00C60E81" w:rsidP="00262F51">
            <w:pPr>
              <w:rPr>
                <w:sz w:val="14"/>
                <w:szCs w:val="14"/>
              </w:rPr>
            </w:pPr>
            <w:r w:rsidRPr="00C60E81">
              <w:rPr>
                <w:sz w:val="14"/>
                <w:szCs w:val="14"/>
              </w:rPr>
              <w:t>1. Dönem 1. Sınav 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 grüßen oder anzusprechen.SPRECHEN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w:t>
              <w:br/>
              <w:t>strukturierten Situationen und kurzen Gesprächen verständigen sofern die Gesprächspartner falls nötig helfen. 8. Kann ohne übermäßige Mühe in</w:t>
              <w:br/>
              <w:t>einfachen Routinegesprächen zurechtkommen. 9.</w:t>
              <w:br/>
              <w:t>Kann einfache alltägliche Höflichkeitsformen verwenden um jemanden zu grüßen oder</w:t>
              <w:br/>
              <w:t>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2.B Eine Wohnung mieten</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2.C Die Einrichtung</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2.C Die Einrichtung</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3.A Die Sportarten</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3.A Die Sportarten</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  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3.B Lust auf Sport</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3.B Lust auf Sport</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3.C Die goldene Medaille</w:t>
            </w:r>
          </w:p>
        </w:tc>
        <w:tc>
          <w:tcPr>
            <w:tcW w:w="3260" w:type="dxa"/>
            <w:vAlign w:val="center"/>
          </w:tcPr>
          <w:p w:rsidR="00C60E81" w:rsidRPr="00C60E81" w:rsidRDefault="00C60E81" w:rsidP="00262F51">
            <w:pPr>
              <w:rPr>
                <w:sz w:val="14"/>
                <w:szCs w:val="14"/>
              </w:rPr>
            </w:pPr>
            <w:r w:rsidRPr="00C60E81">
              <w:rPr>
                <w:sz w:val="14"/>
                <w:szCs w:val="14"/>
              </w:rPr>
              <w:t>1. Dönem 2. Sınav 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3.C Die goldene Medaille</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4.A Berufspläne und -wünsche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4.A Berufspläne und -wünsche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 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4.B</w:t>
              <w:br/>
              <w:t>Arbeitsbereiche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4.B</w:t>
              <w:br/>
              <w:t>Arbeitsbereiche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4.C</w:t>
              <w:br/>
              <w:t>Kommunikation mit Kollegen</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4.C</w:t>
              <w:br/>
              <w:t>Kommunikation mit Kollegen</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Tema Dil Yeterlilik Düzeyi</w:t>
            </w:r>
          </w:p>
        </w:tc>
        <w:tc>
          <w:tcPr>
            <w:tcW w:w="2693" w:type="dxa"/>
            <w:vAlign w:val="center"/>
          </w:tcPr>
          <w:p w:rsidR="00C60E81" w:rsidRPr="00C60E81" w:rsidRDefault="00C60E81" w:rsidP="00262F51">
            <w:pPr>
              <w:rPr>
                <w:sz w:val="14"/>
                <w:szCs w:val="14"/>
              </w:rPr>
            </w:pPr>
            <w:r w:rsidRPr="00C60E81">
              <w:rPr>
                <w:sz w:val="14"/>
                <w:szCs w:val="14"/>
              </w:rPr>
              <w:t>İçerik</w:t>
            </w:r>
          </w:p>
        </w:tc>
        <w:tc>
          <w:tcPr>
            <w:tcW w:w="3260" w:type="dxa"/>
            <w:vAlign w:val="center"/>
          </w:tcPr>
          <w:p w:rsidR="00C60E81" w:rsidRPr="00C60E81" w:rsidRDefault="00C60E81" w:rsidP="00262F51">
            <w:pPr>
              <w:rPr>
                <w:sz w:val="14"/>
                <w:szCs w:val="14"/>
              </w:rPr>
            </w:pPr>
            <w:r w:rsidRPr="00C60E81">
              <w:rPr>
                <w:sz w:val="14"/>
                <w:szCs w:val="14"/>
              </w:rPr>
              <w:t>Öğrenme Alanları ve Kazanımları</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5.A Die Geschenke</w:t>
            </w:r>
          </w:p>
        </w:tc>
        <w:tc>
          <w:tcPr>
            <w:tcW w:w="3260" w:type="dxa"/>
            <w:vAlign w:val="center"/>
          </w:tcPr>
          <w:p w:rsidR="00C60E81" w:rsidRPr="00C60E81" w:rsidRDefault="00C60E81" w:rsidP="00262F51">
            <w:pPr>
              <w:rPr>
                <w:sz w:val="14"/>
                <w:szCs w:val="14"/>
              </w:rPr>
            </w:pPr>
            <w:r w:rsidRPr="00C60E81">
              <w:rPr>
                <w:sz w:val="14"/>
                <w:szCs w:val="14"/>
              </w:rPr>
              <w:t>2. Dönem 1. Sınav 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5.A Die Geschenke</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5.B Die Feste</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 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5.B Die Feste</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5.C Die Feier</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5.C Die Feier</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6.A Das Schulsystem</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6.A Das Schulsystem</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6.B Die Kurse</w:t>
            </w:r>
          </w:p>
        </w:tc>
        <w:tc>
          <w:tcPr>
            <w:tcW w:w="3260" w:type="dxa"/>
            <w:vAlign w:val="center"/>
          </w:tcPr>
          <w:p w:rsidR="00C60E81" w:rsidRPr="00C60E81" w:rsidRDefault="00C60E81" w:rsidP="00262F51">
            <w:pPr>
              <w:rPr>
                <w:sz w:val="14"/>
                <w:szCs w:val="14"/>
              </w:rPr>
            </w:pPr>
            <w:r w:rsidRPr="00C60E81">
              <w:rPr>
                <w:sz w:val="14"/>
                <w:szCs w:val="14"/>
              </w:rPr>
              <w:t>2. Dönem 2. Sınav 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6.B Die Kurse</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6.C Die Schullaufbahn</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