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ÇALGı EğTM GTAR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Seslendirmede Yorumlama</w:t>
            </w:r>
          </w:p>
        </w:tc>
        <w:tc>
          <w:tcPr>
            <w:tcW w:w="3686" w:type="dxa"/>
            <w:vAlign w:val="center"/>
          </w:tcPr>
          <w:p w:rsidR="00C60E81" w:rsidRPr="00C60E81" w:rsidRDefault="00C60E81" w:rsidP="00262F51">
            <w:pPr>
              <w:rPr>
                <w:sz w:val="14"/>
                <w:szCs w:val="14"/>
              </w:rPr>
            </w:pPr>
            <w:r w:rsidRPr="00C60E81">
              <w:rPr>
                <w:sz w:val="14"/>
                <w:szCs w:val="14"/>
              </w:rPr>
              <w:t>Yorumlamanın ne olduğunu açıklar</w:t>
              <w:br/>
              <w:t>Yorumlamanın özelliklerini açıklar</w:t>
              <w:br/>
              <w:t>Farklılıkları değerlendirir</w:t>
              <w:br/>
              <w:t>Seslendirmede yorumlamaları açıklar</w:t>
              <w:br/>
              <w:t>İyi yorumlamanın özelliklerini açıklar</w:t>
              <w:br/>
              <w:t>Bir eserin yorumlamalarındaki benzerlik ve farklılıkları ayırt eder</w:t>
              <w:br/>
              <w:t>Gitar müziği yorumlama konusunda nesnel bir bakış açısı geliştirir</w:t>
              <w:br/>
              <w:t>Yorumlama farklılıklarını nesnel olarak değerlendirir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Seslendirmede Yorumlama</w:t>
            </w:r>
          </w:p>
        </w:tc>
        <w:tc>
          <w:tcPr>
            <w:tcW w:w="3686" w:type="dxa"/>
            <w:vAlign w:val="center"/>
          </w:tcPr>
          <w:p w:rsidR="00C60E81" w:rsidRPr="00C60E81" w:rsidRDefault="00C60E81" w:rsidP="00262F51">
            <w:pPr>
              <w:rPr>
                <w:sz w:val="14"/>
                <w:szCs w:val="14"/>
              </w:rPr>
            </w:pPr>
            <w:r w:rsidRPr="00C60E81">
              <w:rPr>
                <w:sz w:val="14"/>
                <w:szCs w:val="14"/>
              </w:rPr>
              <w:t>Yorumlamanın ne olduğunu açıklar</w:t>
              <w:br/>
              <w:t>Yorumlamanın özelliklerini açıklar</w:t>
              <w:br/>
              <w:t>Farklılıkları değerlendirir</w:t>
              <w:br/>
              <w:t>Seslendirmede yorumlamaları açıklar</w:t>
              <w:br/>
              <w:t>İyi yorumlamanın özelliklerini açıklar</w:t>
              <w:br/>
              <w:t>Bir eserin yorumlamalarındaki benzerlik ve farklılıkları ayırt eder</w:t>
              <w:br/>
              <w:t>Gitar müziği yorumlama konusunda nesnel bir bakış açısı geliştirir</w:t>
              <w:br/>
              <w:t>Yorumlama farklılıklarını nesnel olarak değerlendirir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 Ton ve Renk Kavramı</w:t>
            </w:r>
          </w:p>
        </w:tc>
        <w:tc>
          <w:tcPr>
            <w:tcW w:w="3686" w:type="dxa"/>
            <w:vAlign w:val="center"/>
          </w:tcPr>
          <w:p w:rsidR="00C60E81" w:rsidRPr="00C60E81" w:rsidRDefault="00C60E81" w:rsidP="00262F51">
            <w:pPr>
              <w:rPr>
                <w:sz w:val="14"/>
                <w:szCs w:val="14"/>
              </w:rPr>
            </w:pPr>
            <w:r w:rsidRPr="00C60E81">
              <w:rPr>
                <w:sz w:val="14"/>
                <w:szCs w:val="14"/>
              </w:rPr>
              <w:t>Ton ve rengin ne olduğunu açıklar</w:t>
              <w:br/>
              <w:t>Gitarda nasıl uygulandığını açıklar</w:t>
              <w:br/>
              <w:t>Farklı tonlarla çalışır</w:t>
              <w:br/>
              <w:t>Seslendirmede ton ve renk kavramlarını açıklar</w:t>
              <w:br/>
              <w:t>Gitarda farklı ton renkleri üreten bölgeleri açıklar</w:t>
              <w:br/>
              <w:t>İfadeye göre farklı ton renklerinin nasıl kullanılacağını gösterir</w:t>
              <w:br/>
              <w:t>Farklı ton renklerinin sağ el parmak açılarının değiştirilmesiyle nasıl üretildiğini gösterir</w:t>
              <w:br/>
              <w:t>İfadeye göre hangi ton renginin kullanılacağını anlar</w:t>
              <w:br/>
              <w:t>Daha önce çaldığı dizileri farklı ton ve renk çeşitlilikleriyle yeniden seslendirir</w:t>
              <w:br/>
              <w:t>Daha önce çaldığı eserleri farklı ton ve renk çeşitlilikleriyle yeniden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 Ton ve Renk Kavramı</w:t>
            </w:r>
          </w:p>
        </w:tc>
        <w:tc>
          <w:tcPr>
            <w:tcW w:w="3686" w:type="dxa"/>
            <w:vAlign w:val="center"/>
          </w:tcPr>
          <w:p w:rsidR="00C60E81" w:rsidRPr="00C60E81" w:rsidRDefault="00C60E81" w:rsidP="00262F51">
            <w:pPr>
              <w:rPr>
                <w:sz w:val="14"/>
                <w:szCs w:val="14"/>
              </w:rPr>
            </w:pPr>
            <w:r w:rsidRPr="00C60E81">
              <w:rPr>
                <w:sz w:val="14"/>
                <w:szCs w:val="14"/>
              </w:rPr>
              <w:t>Ton ve rengin ne olduğunu açıklar</w:t>
              <w:br/>
              <w:t>Gitarda nasıl uygulandığını açıklar</w:t>
              <w:br/>
              <w:t>Farklı tonlarla çalışır</w:t>
              <w:br/>
              <w:t>Seslendirmede ton ve renk kavramlarını açıklar</w:t>
              <w:br/>
              <w:t>Gitarda farklı ton renkleri üreten bölgeleri açıklar</w:t>
              <w:br/>
              <w:t>İfadeye göre farklı ton renklerinin nasıl kullanılacağını gösterir</w:t>
              <w:br/>
              <w:t>Farklı ton renklerinin sağ el parmak açılarının değiştirilmesiyle nasıl üretildiğini gösterir</w:t>
              <w:br/>
              <w:t>İfadeye göre hangi ton renginin kullanılacağını anlar</w:t>
              <w:br/>
              <w:t>Daha önce çaldığı dizileri farklı ton ve renk çeşitlilikleriyle yeniden seslendirir</w:t>
              <w:br/>
              <w:t>Daha önce çaldığı eserleri farklı ton ve renk çeşitlilikleriyle yeniden seslendirir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 Teknik Çalışmalar</w:t>
            </w:r>
          </w:p>
        </w:tc>
        <w:tc>
          <w:tcPr>
            <w:tcW w:w="3686" w:type="dxa"/>
            <w:vAlign w:val="center"/>
          </w:tcPr>
          <w:p w:rsidR="00C60E81" w:rsidRPr="00C60E81" w:rsidRDefault="00C60E81" w:rsidP="00262F51">
            <w:pPr>
              <w:rPr>
                <w:sz w:val="14"/>
                <w:szCs w:val="14"/>
              </w:rPr>
            </w:pPr>
            <w:r w:rsidRPr="00C60E81">
              <w:rPr>
                <w:sz w:val="14"/>
                <w:szCs w:val="14"/>
              </w:rPr>
              <w:t>Non legato tekniğini açıklar ve uygular</w:t>
              <w:br/>
              <w:t>Staccato tekniğini açıklar ve uygular</w:t>
              <w:br/>
              <w:t>Pizzicato tekniğini açıklar ve uygular</w:t>
              <w:br/>
              <w:t>Vibrato tekniğini açıklar ve uygular</w:t>
              <w:br/>
              <w:t>Tambora tekniğini açıklar ve uygular</w:t>
              <w:br/>
              <w:t>Vibrato tekniğini çeşitli parmaklarla uygular</w:t>
              <w:br/>
              <w:t>Tambora tekniğini çeşitli parmaklarla uygular</w:t>
              <w:br/>
              <w:t>Çeşitli teknikler ve tonal farklılıklar içeren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 Teknik Çalışmalar</w:t>
            </w:r>
          </w:p>
        </w:tc>
        <w:tc>
          <w:tcPr>
            <w:tcW w:w="3686" w:type="dxa"/>
            <w:vAlign w:val="center"/>
          </w:tcPr>
          <w:p w:rsidR="00C60E81" w:rsidRPr="00C60E81" w:rsidRDefault="00C60E81" w:rsidP="00262F51">
            <w:pPr>
              <w:rPr>
                <w:sz w:val="14"/>
                <w:szCs w:val="14"/>
              </w:rPr>
            </w:pPr>
            <w:r w:rsidRPr="00C60E81">
              <w:rPr>
                <w:sz w:val="14"/>
                <w:szCs w:val="14"/>
              </w:rPr>
              <w:t>Non legato tekniğini açıklar ve uygular</w:t>
              <w:br/>
              <w:t>Staccato tekniğini açıklar ve uygular</w:t>
              <w:br/>
              <w:t>Pizzicato tekniğini açıklar ve uygular</w:t>
              <w:br/>
              <w:t>Vibrato tekniğini açıklar ve uygular</w:t>
              <w:br/>
              <w:t>Tambora tekniğini açıklar ve uygular</w:t>
              <w:br/>
              <w:t>Vibrato tekniğini çeşitli parmaklarla uygular</w:t>
              <w:br/>
              <w:t>Tambora tekniğini çeşitli parmaklarla uygular</w:t>
              <w:br/>
              <w:t>Çeşitli teknikler ve tonal farklılıklar içeren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12.5.2 Örnek Eser ve Etütler</w:t>
            </w:r>
          </w:p>
        </w:tc>
        <w:tc>
          <w:tcPr>
            <w:tcW w:w="3686" w:type="dxa"/>
            <w:vAlign w:val="center"/>
          </w:tcPr>
          <w:p w:rsidR="00C60E81" w:rsidRPr="00C60E81" w:rsidRDefault="00C60E81" w:rsidP="00262F51">
            <w:pPr>
              <w:rPr>
                <w:sz w:val="14"/>
                <w:szCs w:val="14"/>
              </w:rPr>
            </w:pPr>
            <w:r w:rsidRPr="00C60E81">
              <w:rPr>
                <w:sz w:val="14"/>
                <w:szCs w:val="14"/>
              </w:rPr>
              <w:t>Öğrenci hazırlanan repertuvarı öğrenilen tüm teknik ve müzikal unsurları kullanarak başarıyla seslendirir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12.5.2 Örnek Eser ve Etütler</w:t>
            </w:r>
          </w:p>
        </w:tc>
        <w:tc>
          <w:tcPr>
            <w:tcW w:w="3686" w:type="dxa"/>
            <w:vAlign w:val="center"/>
          </w:tcPr>
          <w:p w:rsidR="00C60E81" w:rsidRPr="00C60E81" w:rsidRDefault="00C60E81" w:rsidP="00262F51">
            <w:pPr>
              <w:rPr>
                <w:sz w:val="14"/>
                <w:szCs w:val="14"/>
              </w:rPr>
            </w:pPr>
            <w:r w:rsidRPr="00C60E81">
              <w:rPr>
                <w:sz w:val="14"/>
                <w:szCs w:val="14"/>
              </w:rPr>
              <w:t>Öğrenci hazırlanan repertuvarı öğrenilen tüm teknik ve müzikal unsurları kullanarak başarıyla seslendirir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12.5.2 Örnek Eser ve Etütler</w:t>
            </w:r>
          </w:p>
        </w:tc>
        <w:tc>
          <w:tcPr>
            <w:tcW w:w="3686" w:type="dxa"/>
            <w:vAlign w:val="center"/>
          </w:tcPr>
          <w:p w:rsidR="00C60E81" w:rsidRPr="00C60E81" w:rsidRDefault="00C60E81" w:rsidP="00262F51">
            <w:pPr>
              <w:rPr>
                <w:sz w:val="14"/>
                <w:szCs w:val="14"/>
              </w:rPr>
            </w:pPr>
            <w:r w:rsidRPr="00C60E81">
              <w:rPr>
                <w:sz w:val="14"/>
                <w:szCs w:val="14"/>
              </w:rPr>
              <w:t>Öğrenci hazırlanan repertuvarı öğrenilen tüm teknik ve müzikal unsurları kullanarak başarıyla seslendirir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