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Bağlamada bozuk düzen akordunu açıklar.</w:t>
              <w:br/>
              <w:t>11.1.1.2 Bağlamada bozuk düzen akordunu uygular.</w:t>
              <w:br/>
              <w:t>11.1.2.1 Öğrendiği tezene tekniklerini bozuk düzen üzerinde uygular.</w:t>
              <w:br/>
              <w:t>11.1.2.2 Öğrendiği pozisyonları bozuk düzen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Öğrendiği tavrı bozuk düzen üzerinde uygular.</w:t>
              <w:br/>
              <w:t>11.1.3.2 Öğrendiği tavırlardan pozisyonlara göre bozuk düzen üzerinde uygular.</w:t>
              <w:br/>
              <w:t>11.1.3.3 Grup çalışmaları yaparak tavır tekniklerini geliştirir.</w:t>
              <w:br/>
              <w:t>11.1.3.4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Bağlamada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Etüt ve alıştırmaları Teke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Örnek eserler üzerinde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Bağlamada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Etüt ve alıştırmaları Kayseri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