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TEMEL HUKUK BLGS(MAARF*)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Hak kavramını açıklar.</w:t>
              <w:br/>
              <w:t>1.2 Borç kavramını açıklar.</w:t>
            </w:r>
          </w:p>
        </w:tc>
        <w:tc>
          <w:tcPr>
            <w:tcW w:w="3402" w:type="dxa"/>
            <w:vAlign w:val="center"/>
          </w:tcPr>
          <w:p w:rsidR="00FE0D3B" w:rsidRPr="00FE0D3B" w:rsidRDefault="00FE0D3B" w:rsidP="001C2F89">
            <w:pPr>
              <w:rPr>
                <w:sz w:val="14"/>
                <w:szCs w:val="14"/>
              </w:rPr>
            </w:pPr>
            <w:r w:rsidRPr="00FE0D3B">
              <w:rPr>
                <w:sz w:val="14"/>
                <w:szCs w:val="14"/>
              </w:rPr>
              <w:t>a Öğrencilerin hak kavramını ve türlerini kişilik hakları mülkiyet hakları alacak hakları vb. açıklar.</w:t>
              <w:br/>
              <w:t>b Hakların kazanılması ve kaybedilmesi ile ilgili temel ilkeleri iyi niyet dürüstlük hakkaniyet vb. açıklar.</w:t>
              <w:br/>
              <w:t>c Hakların korunması ve ihlali durumunda başvurulabilecek hukuki yolları dava şikayet itiraz vb. açıklar.</w:t>
              <w:br/>
              <w:t>a Öğrencilerin borç kavramını ve türlerini para borcu mal borcu hizmet borcu vb. açıklar.</w:t>
              <w:br/>
              <w:t>b Borçların kaynaklarını sözleşme haksız fiil sebepsiz zenginleşme vb. açıklar.</w:t>
              <w:br/>
              <w:t>c Borçların sona erme nedenlerini ödeme ibra takas zamanaşımı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Hakların kazanılmasını sağlayan yolları ve kaybedilmesine yol açan durumları örneklendirir.</w:t>
              <w:br/>
              <w:t>1.4 Hakların korunmasında iyi niyetdürüstlük kuralının önemini açıklar.</w:t>
            </w:r>
          </w:p>
        </w:tc>
        <w:tc>
          <w:tcPr>
            <w:tcW w:w="3402" w:type="dxa"/>
            <w:vAlign w:val="center"/>
          </w:tcPr>
          <w:p w:rsidR="00FE0D3B" w:rsidRPr="00FE0D3B" w:rsidRDefault="00FE0D3B" w:rsidP="001C2F89">
            <w:pPr>
              <w:rPr>
                <w:sz w:val="14"/>
                <w:szCs w:val="14"/>
              </w:rPr>
            </w:pPr>
            <w:r w:rsidRPr="00FE0D3B">
              <w:rPr>
                <w:sz w:val="14"/>
                <w:szCs w:val="14"/>
              </w:rPr>
              <w:t>a Öğrencilerin hakların kazanılması aslen kazanma devren kazanma ve kaybedilmesi feragat ölüm zamanaşımı ile ilgili örnekler verir.</w:t>
              <w:br/>
              <w:t>b Tapu sicili ticaret sicili nüfus sicili gibi resmi kayıtların hakların kazanılması ve kaybedilmesindeki rolünü açıklar.</w:t>
              <w:br/>
              <w:t>c Türkiye İnsan Hakları Eşitlik Kurumu TİHEK gibi kurumların yetkilerini açıklar.</w:t>
              <w:br/>
              <w:t>a Öğrencilerin iyi niyet kavramını ve hukuktaki yerini açıklar.</w:t>
              <w:br/>
              <w:t>b Dürüstlük kuralının hukuktaki önemini ve hakların kullanılmasında dürüstlük ilkesine uyulmasının gerekliliğini açıklar.</w:t>
              <w:br/>
              <w:t>c Hakların kötüye kullanılmasının hukuki sonuçlarını dava açma tazminat ödeme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Hakları sınıflandırma ve karşılaştırma yapar.</w:t>
            </w:r>
          </w:p>
        </w:tc>
        <w:tc>
          <w:tcPr>
            <w:tcW w:w="3402" w:type="dxa"/>
            <w:vAlign w:val="center"/>
          </w:tcPr>
          <w:p w:rsidR="00FE0D3B" w:rsidRPr="00FE0D3B" w:rsidRDefault="00FE0D3B" w:rsidP="001C2F89">
            <w:pPr>
              <w:rPr>
                <w:sz w:val="14"/>
                <w:szCs w:val="14"/>
              </w:rPr>
            </w:pPr>
            <w:r w:rsidRPr="00FE0D3B">
              <w:rPr>
                <w:sz w:val="14"/>
                <w:szCs w:val="14"/>
              </w:rPr>
              <w:t>a Öğrencilerin hakları mutlak haklar nispi haklar ayni haklar şahsi haklar vb. farklı kriterlere göre sınıflandırır.</w:t>
              <w:br/>
              <w:t>b Hakların benzerliklerini ve farklılıklarını karşılaştırır.</w:t>
              <w:br/>
              <w:t>c Hakların hukuki sistemdeki yerini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Borç ilişkilerinden doğan sorumlulukları açıklar.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sorumlulukları sözleşmeden doğan sorumluluk haksız fiilden doğan sorumluluk vb. açıklar.</w:t>
              <w:br/>
              <w:t>b Sorumlulukların kapsamını ve sınırlarını kusur sorumluluğu kusursuz sorumluluk vb. açıklar.</w:t>
              <w:br/>
              <w:t>c Sorumlulukların yerine getirilmemesi durumunda ortaya çıkabilecek hukuki sonuçları tazminat ceza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Borç ilişkilerini yorumlar.</w:t>
            </w:r>
          </w:p>
        </w:tc>
        <w:tc>
          <w:tcPr>
            <w:tcW w:w="3402" w:type="dxa"/>
            <w:vAlign w:val="center"/>
          </w:tcPr>
          <w:p w:rsidR="00FE0D3B" w:rsidRPr="00FE0D3B" w:rsidRDefault="00FE0D3B" w:rsidP="001C2F89">
            <w:pPr>
              <w:rPr>
                <w:sz w:val="14"/>
                <w:szCs w:val="14"/>
              </w:rPr>
            </w:pPr>
            <w:r w:rsidRPr="00FE0D3B">
              <w:rPr>
                <w:sz w:val="14"/>
                <w:szCs w:val="14"/>
              </w:rPr>
              <w:t>a Öğrencilerin günlük hayatta karşılaştıkları borç ilişkilerini alışveriş kira kredi vb. yorumlar.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1.9 Borcun sona erme kaynaklarını ilişkilendirir.</w:t>
            </w:r>
          </w:p>
        </w:tc>
        <w:tc>
          <w:tcPr>
            <w:tcW w:w="3402" w:type="dxa"/>
            <w:vAlign w:val="center"/>
          </w:tcPr>
          <w:p w:rsidR="00FE0D3B" w:rsidRPr="00FE0D3B" w:rsidRDefault="00FE0D3B" w:rsidP="001C2F89">
            <w:pPr>
              <w:rPr>
                <w:sz w:val="14"/>
                <w:szCs w:val="14"/>
              </w:rPr>
            </w:pPr>
            <w:r w:rsidRPr="00FE0D3B">
              <w:rPr>
                <w:sz w:val="14"/>
                <w:szCs w:val="14"/>
              </w:rPr>
              <w:t>a Öğrencilerin borcun sona erme kaynaklarını ödeme ibra takas birleşme yenileme imkansızlık zamanaşımı vb. açıklar.</w:t>
              <w:br/>
              <w:t>b Borcun sona erme kaynaklarının hukuki sonuçlarını borcun ortadan kalkması dava hakkının düşmesi vb. açıklar.</w:t>
              <w:br/>
              <w:t>c Borcun sona erme kaynaklarının günlük hayattaki örneklerini ödeme ibra takas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1.10 Borç ilişkileri ve hakların korunmasında yargısal ve idari yolları karşılaştırır.</w:t>
            </w:r>
          </w:p>
        </w:tc>
        <w:tc>
          <w:tcPr>
            <w:tcW w:w="3402" w:type="dxa"/>
            <w:vAlign w:val="center"/>
          </w:tcPr>
          <w:p w:rsidR="00FE0D3B" w:rsidRPr="00FE0D3B" w:rsidRDefault="00FE0D3B" w:rsidP="001C2F89">
            <w:pPr>
              <w:rPr>
                <w:sz w:val="14"/>
                <w:szCs w:val="14"/>
              </w:rPr>
            </w:pPr>
            <w:r w:rsidRPr="00FE0D3B">
              <w:rPr>
                <w:sz w:val="14"/>
                <w:szCs w:val="14"/>
              </w:rPr>
              <w:t>a Öğrencilerin borç ilişkileri ve hakların korunmasında yargısal yolları dava icra takibi ihtiyati tedbir vb. açıklar.</w:t>
              <w:br/>
              <w:t>b İdari yolları şikayet itiraz idari başvuru vb. açıklar.</w:t>
              <w:br/>
              <w:t>c Yargısal ve idari yolların benzerliklerini ve farklılıklarını karşılaştırır.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1.11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Adli ve idari mercileri açıklar.</w:t>
            </w:r>
          </w:p>
        </w:tc>
        <w:tc>
          <w:tcPr>
            <w:tcW w:w="3402" w:type="dxa"/>
            <w:vAlign w:val="center"/>
          </w:tcPr>
          <w:p w:rsidR="00FE0D3B" w:rsidRPr="00FE0D3B" w:rsidRDefault="00FE0D3B" w:rsidP="001C2F89">
            <w:pPr>
              <w:rPr>
                <w:sz w:val="14"/>
                <w:szCs w:val="14"/>
              </w:rPr>
            </w:pPr>
            <w:r w:rsidRPr="00FE0D3B">
              <w:rPr>
                <w:sz w:val="14"/>
                <w:szCs w:val="14"/>
              </w:rPr>
              <w:t>a Öğrencilerin adli mercileri mahkemeler Cumhuriyet Başsavcılıkları icra daireleri vb. ve idari mercileri valilik kaymakamlık belediye vb. açıklar.</w:t>
              <w:br/>
              <w:t>b Adli ve idari mercilerin görev ve yetkilerini yargılama soruşturma idari işlem yapma vb. açıklar.</w:t>
              <w:br/>
              <w:t>c Adli ve idari mercilerin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Mahkemelerin yapılanmasını açıklar.</w:t>
            </w:r>
          </w:p>
        </w:tc>
        <w:tc>
          <w:tcPr>
            <w:tcW w:w="3402" w:type="dxa"/>
            <w:vAlign w:val="center"/>
          </w:tcPr>
          <w:p w:rsidR="00FE0D3B" w:rsidRPr="00FE0D3B" w:rsidRDefault="00FE0D3B" w:rsidP="001C2F89">
            <w:pPr>
              <w:rPr>
                <w:sz w:val="14"/>
                <w:szCs w:val="14"/>
              </w:rPr>
            </w:pPr>
            <w:r w:rsidRPr="00FE0D3B">
              <w:rPr>
                <w:sz w:val="14"/>
                <w:szCs w:val="14"/>
              </w:rPr>
              <w:t>a Öğrencilerin mahkemelerin türlerini adli idari anayasa askeri vb. ve yapılanmasını ilk derece istinaf temyiz açıklar.</w:t>
              <w:br/>
              <w:t>b Mahkemelerin görev ve yetkilerini yargılama karar verme denetim vb. açıklar.</w:t>
              <w:br/>
              <w:t>c Mahkemelerin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Vatandaşlık haklarının korunmasını açıklar.</w:t>
            </w:r>
          </w:p>
        </w:tc>
        <w:tc>
          <w:tcPr>
            <w:tcW w:w="3402" w:type="dxa"/>
            <w:vAlign w:val="center"/>
          </w:tcPr>
          <w:p w:rsidR="00FE0D3B" w:rsidRPr="00FE0D3B" w:rsidRDefault="00FE0D3B" w:rsidP="001C2F89">
            <w:pPr>
              <w:rPr>
                <w:sz w:val="14"/>
                <w:szCs w:val="14"/>
              </w:rPr>
            </w:pPr>
            <w:r w:rsidRPr="00FE0D3B">
              <w:rPr>
                <w:sz w:val="14"/>
                <w:szCs w:val="14"/>
              </w:rPr>
              <w:t>a Öğrencilerin vatandaşlık haklarını yaşama hakkı özgürlük hakkı mülkiyet hakkı vb. ve bu hakların korunmasını açıklar.</w:t>
              <w:br/>
              <w:t>b Vatandaşlık haklarının ihlali durumunda başvurulabilecek hukuki yolları dava şikayet itiraz vb. açıklar.</w:t>
              <w:br/>
              <w:t>c Vatandaşlık haklarının korunmasında sivil toplum kuruluşlarının rolünü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Dilekçe hakkını açıklar.</w:t>
            </w:r>
          </w:p>
        </w:tc>
        <w:tc>
          <w:tcPr>
            <w:tcW w:w="3402" w:type="dxa"/>
            <w:vAlign w:val="center"/>
          </w:tcPr>
          <w:p w:rsidR="00FE0D3B" w:rsidRPr="00FE0D3B" w:rsidRDefault="00FE0D3B" w:rsidP="001C2F89">
            <w:pPr>
              <w:rPr>
                <w:sz w:val="14"/>
                <w:szCs w:val="14"/>
              </w:rPr>
            </w:pPr>
            <w:r w:rsidRPr="00FE0D3B">
              <w:rPr>
                <w:sz w:val="14"/>
                <w:szCs w:val="14"/>
              </w:rPr>
              <w:t>a Öğrencilerin dilekçe hakkının anayasal bir hak olduğunu ve kullanımını açıklar.</w:t>
              <w:br/>
              <w:t>b Dilekçe hakkının kullanımında dikkat edilmesi gereken hususları dilekçenin içeriği şekli süresi vb. açıklar.</w:t>
              <w:br/>
              <w:t>c Dilekçe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Bilgi edinme hakkını açıklar.</w:t>
            </w:r>
          </w:p>
        </w:tc>
        <w:tc>
          <w:tcPr>
            <w:tcW w:w="3402" w:type="dxa"/>
            <w:vAlign w:val="center"/>
          </w:tcPr>
          <w:p w:rsidR="00FE0D3B" w:rsidRPr="00FE0D3B" w:rsidRDefault="00FE0D3B" w:rsidP="001C2F89">
            <w:pPr>
              <w:rPr>
                <w:sz w:val="14"/>
                <w:szCs w:val="14"/>
              </w:rPr>
            </w:pPr>
            <w:r w:rsidRPr="00FE0D3B">
              <w:rPr>
                <w:sz w:val="14"/>
                <w:szCs w:val="14"/>
              </w:rPr>
              <w:t>a Öğrencilerin bilgi edinme hakkının anayasal bir hak olduğunu ve kullanımını açıklar.</w:t>
              <w:br/>
              <w:t>b Bilgi edinme hakkının kullanımında dikkat edilmesi gereken hususları bilginin içeriği şekli süresi vb. açıklar.</w:t>
              <w:br/>
              <w:t>c Bilgi edinme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2.6 Kamu Denetçiliği Kurumunu açıklar.</w:t>
            </w:r>
          </w:p>
        </w:tc>
        <w:tc>
          <w:tcPr>
            <w:tcW w:w="3402" w:type="dxa"/>
            <w:vAlign w:val="center"/>
          </w:tcPr>
          <w:p w:rsidR="00FE0D3B" w:rsidRPr="00FE0D3B" w:rsidRDefault="00FE0D3B" w:rsidP="001C2F89">
            <w:pPr>
              <w:rPr>
                <w:sz w:val="14"/>
                <w:szCs w:val="14"/>
              </w:rPr>
            </w:pPr>
            <w:r w:rsidRPr="00FE0D3B">
              <w:rPr>
                <w:sz w:val="14"/>
                <w:szCs w:val="14"/>
              </w:rPr>
              <w:t>a Öğrencilerin Kamu Denetçiliği Kurumunun Ombudsmanlık görev ve yetkilerini açıklar.</w:t>
              <w:br/>
              <w:t>b Kamu Denetçiliği Kurumuna başvuru süreçlerini ve başvuru şartlarını açıklar.</w:t>
              <w:br/>
              <w:t>c Kamu Denetçiliği Kurumunun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2.7 İnsan Hakları ve Eşitlik Kurumunu açıklar.</w:t>
            </w:r>
          </w:p>
        </w:tc>
        <w:tc>
          <w:tcPr>
            <w:tcW w:w="3402" w:type="dxa"/>
            <w:vAlign w:val="center"/>
          </w:tcPr>
          <w:p w:rsidR="00FE0D3B" w:rsidRPr="00FE0D3B" w:rsidRDefault="00FE0D3B" w:rsidP="001C2F89">
            <w:pPr>
              <w:rPr>
                <w:sz w:val="14"/>
                <w:szCs w:val="14"/>
              </w:rPr>
            </w:pPr>
            <w:r w:rsidRPr="00FE0D3B">
              <w:rPr>
                <w:sz w:val="14"/>
                <w:szCs w:val="14"/>
              </w:rPr>
              <w:t>a Öğrencilerin İnsan Hakları ve Eşitlik Kurumunun İHEK görev ve yetkilerini açıklar.</w:t>
              <w:br/>
              <w:t>b İHEKe başvuru süreçlerini ve başvuru şartlarını açıklar.</w:t>
              <w:br/>
              <w:t>c İHEKin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2.8 Anayasa Mahkemesine bireysel başvuruyu açıklar.</w:t>
            </w:r>
          </w:p>
        </w:tc>
        <w:tc>
          <w:tcPr>
            <w:tcW w:w="3402" w:type="dxa"/>
            <w:vAlign w:val="center"/>
          </w:tcPr>
          <w:p w:rsidR="00FE0D3B" w:rsidRPr="00FE0D3B" w:rsidRDefault="00FE0D3B" w:rsidP="001C2F89">
            <w:pPr>
              <w:rPr>
                <w:sz w:val="14"/>
                <w:szCs w:val="14"/>
              </w:rPr>
            </w:pPr>
            <w:r w:rsidRPr="00FE0D3B">
              <w:rPr>
                <w:sz w:val="14"/>
                <w:szCs w:val="14"/>
              </w:rPr>
              <w:t>a Öğrencilerin Anayasa Mahkemesine bireysel başvuru hakkını ve süreçlerini açıklar.</w:t>
              <w:br/>
              <w:t>b Bireysel başvuru şartlarını ve sürelerini açıklar.</w:t>
              <w:br/>
              <w:t>c Bireysel başvurunun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Hukuksal kavramları modelleme konusu olarak sunar.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Farazi Dava konusuyla ilgili hukuki kavramları dava davacı davalı avukat hakim savcı tanık bilirkişi delil hüküm vb. modellemeleri sağlanır.</w:t>
              <w:br/>
              <w:t>b Öğrencilerin modelleme sürecinde hukuki kavramların anlamlarını işlevlerini ve birbirleriyle ilişkilerini anlamaları sağlanır.</w:t>
              <w:br/>
              <w:t>c Öğrencilerin modelleme sürecinde yaratıcılıklarını ve eleştirel düşünme becerilerini kullanmaları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Miras Hukuku kapsamında Mirasçı Vasiyetname ve Miras Bırakan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miras hukuku kapsamında mirasçı ve miras bırakan kavramlarını ve bu kavramların hukuki sonuçlarını açıklar.</w:t>
              <w:br/>
              <w:t>b Öğrencilerin miras hukuku ile ilgili güncel gelişmeleri ve uygulamaları takip etmeleri sağlanır.</w:t>
              <w:br/>
              <w:t>c Öğrencilerin miras hukuku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Vasiyetnameyi Mirasçıya temsil yetkisini açıklar.</w:t>
            </w:r>
          </w:p>
        </w:tc>
        <w:tc>
          <w:tcPr>
            <w:tcW w:w="3402" w:type="dxa"/>
            <w:vAlign w:val="center"/>
          </w:tcPr>
          <w:p w:rsidR="00FE0D3B" w:rsidRPr="00FE0D3B" w:rsidRDefault="00FE0D3B" w:rsidP="001C2F89">
            <w:pPr>
              <w:rPr>
                <w:sz w:val="14"/>
                <w:szCs w:val="14"/>
              </w:rPr>
            </w:pPr>
            <w:r w:rsidRPr="00FE0D3B">
              <w:rPr>
                <w:sz w:val="14"/>
                <w:szCs w:val="14"/>
              </w:rPr>
              <w:t>a Öğrencilerin vasiyetnameyi mirasçıya temsil yetkisini ve bu yetkinin hukuki sonuçlarını açıklar.</w:t>
              <w:br/>
              <w:t>b Öğrencilerin vasiyetnameyi mirasçıya temsil yetkisi ile ilgili güncel gelişmeleri ve uygulamaları takip etmeleri sağlanır.</w:t>
              <w:br/>
              <w:t>c Öğrencilerin vasiyetnameyi mirasçıya temsil yetkisi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Hukuki süreçlerde dava ve dava dilekçesi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hukuki süreçlerde dava ve dava dilekçesi kavramlarını ve bu kavramların hukuki sonuçlarını açıklar.</w:t>
              <w:br/>
              <w:t>b Öğrencilerin hukuki süreçlerde dava ve dava dilekçesi ile ilgili güncel gelişmeleri ve uygulamaları takip etmeleri sağlanır.</w:t>
              <w:br/>
              <w:t>c Öğrencilerin hukuki süreçlerde dava ve dava dilekçesi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3.5 Yargısal süreçte ilgili temel kavramları açıklar.</w:t>
            </w:r>
          </w:p>
        </w:tc>
        <w:tc>
          <w:tcPr>
            <w:tcW w:w="3402" w:type="dxa"/>
            <w:vAlign w:val="center"/>
          </w:tcPr>
          <w:p w:rsidR="00FE0D3B" w:rsidRPr="00FE0D3B" w:rsidRDefault="00FE0D3B" w:rsidP="001C2F89">
            <w:pPr>
              <w:rPr>
                <w:sz w:val="14"/>
                <w:szCs w:val="14"/>
              </w:rPr>
            </w:pPr>
            <w:r w:rsidRPr="00FE0D3B">
              <w:rPr>
                <w:sz w:val="14"/>
                <w:szCs w:val="14"/>
              </w:rPr>
              <w:t>a Öğrencilerin yargısal süreçte ilgili temel kavramları mahkeme hakim savcı avukat tanık bilirkişi delil hüküm vb. ve bu kavramların hukuki sonuçlarını açıklar.</w:t>
              <w:br/>
              <w:t>b Öğrencilerin yargısal süreçte ilgili güncel gelişmeleri ve uygulamaları takip etmeleri sağlanır.</w:t>
              <w:br/>
              <w:t>c Öğrencilerin yargısal süreçte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3.6 Ceza Hukuku kapsamında şikayet dilekçesi örneğini açıklar.</w:t>
            </w:r>
          </w:p>
        </w:tc>
        <w:tc>
          <w:tcPr>
            <w:tcW w:w="3402" w:type="dxa"/>
            <w:vAlign w:val="center"/>
          </w:tcPr>
          <w:p w:rsidR="00FE0D3B" w:rsidRPr="00FE0D3B" w:rsidRDefault="00FE0D3B" w:rsidP="001C2F89">
            <w:pPr>
              <w:rPr>
                <w:sz w:val="14"/>
                <w:szCs w:val="14"/>
              </w:rPr>
            </w:pPr>
            <w:r w:rsidRPr="00FE0D3B">
              <w:rPr>
                <w:sz w:val="14"/>
                <w:szCs w:val="14"/>
              </w:rPr>
              <w:t>a Öğrencilerin ceza hukuku kapsamında şikayet dilekçesi örneğini ve bu örneğin hukuki sonuçlarını açıklar.</w:t>
              <w:br/>
              <w:t>b Öğrencilerin ceza hukuku kapsamında şikayet dilekçesi örneği ile ilgili güncel gelişmeleri ve uygulamaları takip etmeleri sağlanır.</w:t>
              <w:br/>
              <w:t>c Öğrencilerin ceza hukuku kapsamında şikayet dilekçesi örneği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3.7 Bilişim suçları kapsamında siber zorbalık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bilişim suçları kapsamında siber zorbalık konusu ile ilgili bilgi toplamaları sağlanır.</w:t>
              <w:br/>
              <w:t>b Öğrencilerin topladıkları bilgileri kullanarak farazi dava dosyası hazırlamaları sağlanır.</w:t>
              <w:br/>
              <w:t>c Öğrencilerin hazırladıkları farazi dava dosyasını kullanarak rol yapma hakim davacı davalı avukatlar tanık bilirkişi vb. yapmaları sağlanır.</w:t>
              <w:br/>
              <w:t>d Öğrencilerin siber zorbalığın sonuçlarını ve önlenmesi yollarını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3.8 Ceza Hukuku kapsamında mal varlığına karşı işlenen basit hırsızlık suçu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basit hırsızlık suçu ile ilgili şikayet dilekçesi örneği doldurmaları sağlanır.</w:t>
              <w:br/>
              <w:t>b Öğrencilerin hukuki terminolojiyi kullanarak arabuluculuk simülasyonu yapmaları sağlanır.</w:t>
              <w:br/>
              <w:t>c Öğrencilerin rol yapma davacı şüpheli arabulucu vb.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3.9 Türk Ceza Hukuku kapsamında hayata ve vücut dokunulmazlığına karşı işlenen ihmali davranışla kasten yaralama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ihmali davranışla kasten yaralama suçu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