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ḂLĠSAYARLA HAṘTA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1. Dönem 1. Sınav 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1. Dönem 2. Sınav 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2. Dönem 1. Sınav 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2. Dönem 2. Sınav 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ortamıDonanım  Etkileşimli  tahta    projeksiyon  25  adet  bilgisayar  NETCAD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ortamıDonanım  Etkileşimli  tahta    projeksiyon  25  adet  bilgisayar  NETCAD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CAD menüleri 1.   Ana menüleri uygulamada kullanma2.   Çizim menülerini uygulamada kullanma</w:t>
              <w:br/>
              <w:t>Hesap İşlemleri 1.   Hesap menüsünü kullanma2.   Mesleki hesaplamalar yapma</w:t>
              <w:br/>
              <w:t>İmar Uygulaması 1.   Grafik paftayı sayısallaştırma2.   İmar uygulama projesi yapma</w:t>
              <w:br/>
              <w:t>Proje Uygulaması 1.   Proje hazırlama2.   Kesit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