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11. SINIF  ṘSK VE HASAR YöNEṪṀ(YEN*)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1.   Risk ve belirsizlik kavramları</w:t>
            </w:r>
          </w:p>
        </w:tc>
        <w:tc>
          <w:tcPr>
            <w:tcW w:w="3260" w:type="dxa"/>
            <w:vAlign w:val="center"/>
          </w:tcPr>
          <w:p w:rsidR="00C60E81" w:rsidRPr="00C60E81" w:rsidRDefault="00C60E81" w:rsidP="00262F51">
            <w:pPr>
              <w:rPr>
                <w:sz w:val="14"/>
                <w:szCs w:val="14"/>
              </w:rPr>
            </w:pPr>
            <w:r w:rsidRPr="00C60E81">
              <w:rPr>
                <w:sz w:val="14"/>
                <w:szCs w:val="14"/>
              </w:rPr>
              <w:t>Risk ve belirsizlik kavramını açıklar.</w:t>
            </w:r>
          </w:p>
        </w:tc>
        <w:tc>
          <w:tcPr>
            <w:tcW w:w="3686" w:type="dxa"/>
            <w:vAlign w:val="center"/>
          </w:tcPr>
          <w:p w:rsidR="00C60E81" w:rsidRPr="00C60E81" w:rsidRDefault="00C60E81" w:rsidP="00262F51">
            <w:pPr>
              <w:rPr>
                <w:sz w:val="14"/>
                <w:szCs w:val="14"/>
              </w:rPr>
            </w:pPr>
            <w:r w:rsidRPr="00C60E81">
              <w:rPr>
                <w:sz w:val="14"/>
                <w:szCs w:val="14"/>
              </w:rPr>
              <w:t>    Risk ve belirsizlik kavramını tanımlar.</w:t>
              <w:br/>
              <w:t>    Sosyal fiziksel ekonomik politik risk faktörlerini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2.   Risklerin sınıflandırılması</w:t>
            </w:r>
          </w:p>
        </w:tc>
        <w:tc>
          <w:tcPr>
            <w:tcW w:w="3260" w:type="dxa"/>
            <w:vAlign w:val="center"/>
          </w:tcPr>
          <w:p w:rsidR="00C60E81" w:rsidRPr="00C60E81" w:rsidRDefault="00C60E81" w:rsidP="00262F51">
            <w:pPr>
              <w:rPr>
                <w:sz w:val="14"/>
                <w:szCs w:val="14"/>
              </w:rPr>
            </w:pPr>
            <w:r w:rsidRPr="00C60E81">
              <w:rPr>
                <w:sz w:val="14"/>
                <w:szCs w:val="14"/>
              </w:rPr>
              <w:t>Risklerin sınıflandırmasını yapar.</w:t>
            </w:r>
          </w:p>
        </w:tc>
        <w:tc>
          <w:tcPr>
            <w:tcW w:w="3686" w:type="dxa"/>
            <w:vAlign w:val="center"/>
          </w:tcPr>
          <w:p w:rsidR="00C60E81" w:rsidRPr="00C60E81" w:rsidRDefault="00C60E81" w:rsidP="00262F51">
            <w:pPr>
              <w:rPr>
                <w:sz w:val="14"/>
                <w:szCs w:val="14"/>
              </w:rPr>
            </w:pPr>
            <w:r w:rsidRPr="00C60E81">
              <w:rPr>
                <w:sz w:val="14"/>
                <w:szCs w:val="14"/>
              </w:rPr>
              <w:t>    Finansal ve finansal olmayan riskler</w:t>
              <w:br/>
              <w:t>    Statik ve dinamik riskler</w:t>
              <w:br/>
              <w:t>    Temel ve özel riskler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3.   Risk yönetimi ve bileşenleri</w:t>
            </w:r>
          </w:p>
        </w:tc>
        <w:tc>
          <w:tcPr>
            <w:tcW w:w="3260" w:type="dxa"/>
            <w:vAlign w:val="center"/>
          </w:tcPr>
          <w:p w:rsidR="00C60E81" w:rsidRPr="00C60E81" w:rsidRDefault="00C60E81" w:rsidP="00262F51">
            <w:pPr>
              <w:rPr>
                <w:sz w:val="14"/>
                <w:szCs w:val="14"/>
              </w:rPr>
            </w:pPr>
            <w:r w:rsidRPr="00C60E81">
              <w:rPr>
                <w:sz w:val="14"/>
                <w:szCs w:val="14"/>
              </w:rPr>
              <w:t>Risk yönetimi kavramını açıklar.</w:t>
            </w:r>
          </w:p>
        </w:tc>
        <w:tc>
          <w:tcPr>
            <w:tcW w:w="3686" w:type="dxa"/>
            <w:vAlign w:val="center"/>
          </w:tcPr>
          <w:p w:rsidR="00C60E81" w:rsidRPr="00C60E81" w:rsidRDefault="00C60E81" w:rsidP="00262F51">
            <w:pPr>
              <w:rPr>
                <w:sz w:val="14"/>
                <w:szCs w:val="14"/>
              </w:rPr>
            </w:pPr>
            <w:r w:rsidRPr="00C60E81">
              <w:rPr>
                <w:sz w:val="14"/>
                <w:szCs w:val="14"/>
              </w:rPr>
              <w:t>    Risk yönetim sürecinde yer alan amaçların belirlenmesi risklerin belirlenmesi risklerin değerlendirilmesi risk yönetim aracının seçilmesi risk yönetim metodunun uygulanması değerlendirme ve kontrol aşamaları anlatılır. Risk yönetim sürecinin bileşenlerini açıklar.</w:t>
              <w:br/>
              <w:t>    Stratejik hedeflerin belirlenmesi</w:t>
              <w:br/>
              <w:t>    Risk saptanması</w:t>
              <w:br/>
              <w:t>    Risk yönetim tekniğinin seçilmesi</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RİSK YÖNETİMİ</w:t>
            </w:r>
          </w:p>
        </w:tc>
        <w:tc>
          <w:tcPr>
            <w:tcW w:w="2693" w:type="dxa"/>
            <w:vAlign w:val="center"/>
          </w:tcPr>
          <w:p w:rsidR="00C60E81" w:rsidRPr="00C60E81" w:rsidRDefault="00C60E81" w:rsidP="00262F51">
            <w:pPr>
              <w:rPr>
                <w:sz w:val="14"/>
                <w:szCs w:val="14"/>
              </w:rPr>
            </w:pPr>
            <w:r w:rsidRPr="00C60E81">
              <w:rPr>
                <w:sz w:val="14"/>
                <w:szCs w:val="14"/>
              </w:rPr>
              <w:t>4.   Risk yönetim metotları</w:t>
            </w:r>
          </w:p>
        </w:tc>
        <w:tc>
          <w:tcPr>
            <w:tcW w:w="3260" w:type="dxa"/>
            <w:vAlign w:val="center"/>
          </w:tcPr>
          <w:p w:rsidR="00C60E81" w:rsidRPr="00C60E81" w:rsidRDefault="00C60E81" w:rsidP="00262F51">
            <w:pPr>
              <w:rPr>
                <w:sz w:val="14"/>
                <w:szCs w:val="14"/>
              </w:rPr>
            </w:pPr>
            <w:r w:rsidRPr="00C60E81">
              <w:rPr>
                <w:sz w:val="14"/>
                <w:szCs w:val="14"/>
              </w:rPr>
              <w:t>Risk yönetim metotlarını açıklar.</w:t>
            </w:r>
          </w:p>
        </w:tc>
        <w:tc>
          <w:tcPr>
            <w:tcW w:w="3686" w:type="dxa"/>
            <w:vAlign w:val="center"/>
          </w:tcPr>
          <w:p w:rsidR="00C60E81" w:rsidRPr="00C60E81" w:rsidRDefault="00C60E81" w:rsidP="00262F51">
            <w:pPr>
              <w:rPr>
                <w:sz w:val="14"/>
                <w:szCs w:val="14"/>
              </w:rPr>
            </w:pPr>
            <w:r w:rsidRPr="00C60E81">
              <w:rPr>
                <w:sz w:val="14"/>
                <w:szCs w:val="14"/>
              </w:rPr>
              <w:t>    Risk finansmanı</w:t>
              <w:br/>
              <w:t>    Risk tutma</w:t>
              <w:br/>
              <w:t>    Riskten kaçınma</w:t>
              <w:br/>
              <w:t>    Risk azaltımı</w:t>
              <w:br/>
              <w:t>    Riski paylaşma</w:t>
              <w:br/>
              <w:t>    Sigorta dışı risk transferi</w:t>
              <w:br/>
              <w:t>    Sigorta ile risk transferi teknikleri avantaj ve dezavantajları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1. Dönem 1. Sınav 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1.   Hasar dosyası</w:t>
            </w:r>
          </w:p>
        </w:tc>
        <w:tc>
          <w:tcPr>
            <w:tcW w:w="3260" w:type="dxa"/>
            <w:vAlign w:val="center"/>
          </w:tcPr>
          <w:p w:rsidR="00C60E81" w:rsidRPr="00C60E81" w:rsidRDefault="00C60E81" w:rsidP="00262F51">
            <w:pPr>
              <w:rPr>
                <w:sz w:val="14"/>
                <w:szCs w:val="14"/>
              </w:rPr>
            </w:pPr>
            <w:r w:rsidRPr="00C60E81">
              <w:rPr>
                <w:sz w:val="14"/>
                <w:szCs w:val="14"/>
              </w:rPr>
              <w:t>Hasar dosyası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1. Dönem 2. Sınav 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2.   Eksper atama ve ekspertiz işlemleri</w:t>
            </w:r>
          </w:p>
        </w:tc>
        <w:tc>
          <w:tcPr>
            <w:tcW w:w="3260" w:type="dxa"/>
            <w:vAlign w:val="center"/>
          </w:tcPr>
          <w:p w:rsidR="00C60E81" w:rsidRPr="00C60E81" w:rsidRDefault="00C60E81" w:rsidP="00262F51">
            <w:pPr>
              <w:rPr>
                <w:sz w:val="14"/>
                <w:szCs w:val="14"/>
              </w:rPr>
            </w:pPr>
            <w:r w:rsidRPr="00C60E81">
              <w:rPr>
                <w:sz w:val="14"/>
                <w:szCs w:val="14"/>
              </w:rPr>
              <w:t>Eksper atama ve ekspertiz sürecine ilişkin işlemleri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2. Dönem 1. Sınav 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HASAR YÖNETİMİ</w:t>
            </w:r>
          </w:p>
        </w:tc>
        <w:tc>
          <w:tcPr>
            <w:tcW w:w="2693" w:type="dxa"/>
            <w:vAlign w:val="center"/>
          </w:tcPr>
          <w:p w:rsidR="00C60E81" w:rsidRPr="00C60E81" w:rsidRDefault="00C60E81" w:rsidP="00262F51">
            <w:pPr>
              <w:rPr>
                <w:sz w:val="14"/>
                <w:szCs w:val="14"/>
              </w:rPr>
            </w:pPr>
            <w:r w:rsidRPr="00C60E81">
              <w:rPr>
                <w:sz w:val="14"/>
                <w:szCs w:val="14"/>
              </w:rPr>
              <w:t>3.   Ödenecek tazminat tutarının hesaplanması</w:t>
            </w:r>
          </w:p>
        </w:tc>
        <w:tc>
          <w:tcPr>
            <w:tcW w:w="3260" w:type="dxa"/>
            <w:vAlign w:val="center"/>
          </w:tcPr>
          <w:p w:rsidR="00C60E81" w:rsidRPr="00C60E81" w:rsidRDefault="00C60E81" w:rsidP="00262F51">
            <w:pPr>
              <w:rPr>
                <w:sz w:val="14"/>
                <w:szCs w:val="14"/>
              </w:rPr>
            </w:pPr>
            <w:r w:rsidRPr="00C60E81">
              <w:rPr>
                <w:sz w:val="14"/>
                <w:szCs w:val="14"/>
              </w:rPr>
              <w:t>Ödenecek tazminat tutarını hesaplar.</w:t>
            </w:r>
          </w:p>
        </w:tc>
        <w:tc>
          <w:tcPr>
            <w:tcW w:w="3686" w:type="dxa"/>
            <w:vAlign w:val="center"/>
          </w:tcPr>
          <w:p w:rsidR="00C60E81" w:rsidRPr="00C60E81" w:rsidRDefault="00C60E81" w:rsidP="00262F51">
            <w:pPr>
              <w:rPr>
                <w:sz w:val="14"/>
                <w:szCs w:val="14"/>
              </w:rPr>
            </w:pPr>
            <w:r w:rsidRPr="00C60E81">
              <w:rPr>
                <w:sz w:val="14"/>
                <w:szCs w:val="14"/>
              </w:rPr>
              <w:t>   Mal      sigortalarında      ödenecek      tazminatın hesaplanmasında eksik aşkın tam sigorta müşterek sigorta muafiyet sovtaj kavramları açıklanır. Poliçenin düzenlenmesinde  ve  sonrasında  sigortalının  ya  da sigorta       ettirenin       yerine       getirmesi       gereken yükümlülükler     ve     bu     yükümlülüklerin     ihlalinde tazminatta  yapılacak  indirimler  açıklanır.  Yapılan  bu açıklamalar doğrultusunda farklı tazminat hesaplaması uygulamaları yaptırılır.</w:t>
              <w:br/>
              <w:t>   Sorumluluk  sigortalarında  ödenecek  tazminatın hesaplanmasında  zarar  görenlerin  çokluğu  halinde ödenecek  tazminat  tutarının  hesaplanmasına  ilişkin uygulamalar yaptırılır.</w:t>
              <w:br/>
              <w:t>   Trafik   sigortası   ile   ihtiyari   mali   sorumluluk sigortasının    birlikte    uygulanmasına    ilişkin    örnek hesaplama uygulamalar yaptırılır.</w:t>
              <w:br/>
              <w:t>   Zarardan   birden   fazla   sigortacının   sorumlu olması     ve     karayolları     dışında     oluşan     hasar durumlarında   tazminat   ödemelerinin   nasıl   yapıldığı anlatılır.</w:t>
              <w:br/>
              <w:t>   Destekten    yoksun    kalma    sakatlık    bakım giderleri    tazminatı    konuları    açıklanır.    Tazminatın hesaplanmasında  dikkate  alınan  esaslar  tazminatın neleri  kapsadığı  konuları  anlatılır.  Konuya  ilişkin  özel durumlar olan vekaletle takip sağlık kurulu raporu ve tıbbi danışmanlık hizmeti alınması konuları anlatılır.</w:t>
              <w:br/>
              <w:t>   Can sigortaları grubu tazminat hesaplamasında hayat  sigortaları   verilen   teminatlar   özel   durumlar tazminatı     etkileyen     unsurlar     ikraz     iştiraerken ayrılma      fesih      iratgelir      sigortası      anlatılır. Hastalıksağlık   sigortaları   kaza   sigortaları   konuları anlatılır.  Konuya  ilişkin  örnekler  üzerinden  sunumlar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1.  Tazminatın ödenmesi</w:t>
            </w:r>
          </w:p>
        </w:tc>
        <w:tc>
          <w:tcPr>
            <w:tcW w:w="3260" w:type="dxa"/>
            <w:vAlign w:val="center"/>
          </w:tcPr>
          <w:p w:rsidR="00C60E81" w:rsidRPr="00C60E81" w:rsidRDefault="00C60E81" w:rsidP="00262F51">
            <w:pPr>
              <w:rPr>
                <w:sz w:val="14"/>
                <w:szCs w:val="14"/>
              </w:rPr>
            </w:pPr>
            <w:r w:rsidRPr="00C60E81">
              <w:rPr>
                <w:sz w:val="14"/>
                <w:szCs w:val="14"/>
              </w:rPr>
              <w:t>Tazminatın ödenmesi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2.  Hasar dosyasının kapatılması</w:t>
            </w:r>
          </w:p>
        </w:tc>
        <w:tc>
          <w:tcPr>
            <w:tcW w:w="3260" w:type="dxa"/>
            <w:vAlign w:val="center"/>
          </w:tcPr>
          <w:p w:rsidR="00C60E81" w:rsidRPr="00C60E81" w:rsidRDefault="00C60E81" w:rsidP="00262F51">
            <w:pPr>
              <w:rPr>
                <w:sz w:val="14"/>
                <w:szCs w:val="14"/>
              </w:rPr>
            </w:pPr>
            <w:r w:rsidRPr="00C60E81">
              <w:rPr>
                <w:sz w:val="14"/>
                <w:szCs w:val="14"/>
              </w:rPr>
              <w:t>2. Dönem 2. Sınav Hasar dosyası kapatma işlemlerini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TAZMİNATIN ÖDENMESİ VE DOSYA KAPATMA İŞLEMLERİ</w:t>
            </w:r>
          </w:p>
        </w:tc>
        <w:tc>
          <w:tcPr>
            <w:tcW w:w="2693" w:type="dxa"/>
            <w:vAlign w:val="center"/>
          </w:tcPr>
          <w:p w:rsidR="00C60E81" w:rsidRPr="00C60E81" w:rsidRDefault="00C60E81" w:rsidP="00262F51">
            <w:pPr>
              <w:rPr>
                <w:sz w:val="14"/>
                <w:szCs w:val="14"/>
              </w:rPr>
            </w:pPr>
            <w:r w:rsidRPr="00C60E81">
              <w:rPr>
                <w:sz w:val="14"/>
                <w:szCs w:val="14"/>
              </w:rPr>
              <w:t>3.  Rücu hakkının kullanılmasına ilişkin işlemler</w:t>
            </w:r>
          </w:p>
        </w:tc>
        <w:tc>
          <w:tcPr>
            <w:tcW w:w="3260" w:type="dxa"/>
            <w:vAlign w:val="center"/>
          </w:tcPr>
          <w:p w:rsidR="00C60E81" w:rsidRPr="00C60E81" w:rsidRDefault="00C60E81" w:rsidP="00262F51">
            <w:pPr>
              <w:rPr>
                <w:sz w:val="14"/>
                <w:szCs w:val="14"/>
              </w:rPr>
            </w:pPr>
            <w:r w:rsidRPr="00C60E81">
              <w:rPr>
                <w:sz w:val="14"/>
                <w:szCs w:val="14"/>
              </w:rPr>
              <w:t>Rücu hakkının kullanılması ilişkin işlemleri takip eder.</w:t>
            </w:r>
          </w:p>
        </w:tc>
        <w:tc>
          <w:tcPr>
            <w:tcW w:w="3686" w:type="dxa"/>
            <w:vAlign w:val="center"/>
          </w:tcPr>
          <w:p w:rsidR="00C60E81" w:rsidRPr="00C60E81" w:rsidRDefault="00C60E81" w:rsidP="00262F51">
            <w:pPr>
              <w:rPr>
                <w:sz w:val="14"/>
                <w:szCs w:val="14"/>
              </w:rPr>
            </w:pPr>
            <w:r w:rsidRPr="00C60E81">
              <w:rPr>
                <w:sz w:val="14"/>
                <w:szCs w:val="14"/>
              </w:rPr>
              <w:t>   Rücu    kavramı    Türk    Ticaret    Kanunundaki halefiyet   kavramı   dava   açılması   rücu   hakkının kullanılmasındaki    özel    durumlarkaybolan    ya    da çalınan   malın   geri   gelmesi   mülkiyeti   nakil   borcu zararı  önlemeye  yönelik  yapılan  harcamalar  zarara sebebiyet verenin sigorta ettiren olması avans ve hatır ödemeleri vs hangi hallerde sigortacının rücu hakkını kullanabileceği   konuları   açıklanır.   Konuya   yönelik örnekler incelenir.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SınıfDonanım  Etkilişimli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SınıfDonanım  Etkilişimli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uygulama çalışmalarını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RİSK YÖNETİMİ Belirlenen muhtemel sigorta konularına ilişkin risk faktörlerini belirleyecekleri risklerin sınıflandırılmasını yapacakları uygulamalar yaptırılır.</w:t>
              <w:br/>
              <w:t>HASAR YÖNETİMİ Eksper olma sürecini gösteren çizelge hazırlatılır.Sigorta branşlarına ilişkin hazırlanan eksper rapor örneklerin sunumları yaptırılır.Mal sigortalarında ve sorumluluk sigortalarında ödenecek tazminat tutarının hesaplanmasına yönelik uygulamalar yaptırılır.Destekten yoksun kalma sakatlık bakım giderleri tazminatlarının içerik karşılaştırmasını gösteren sunumlar hazırlatılır.Can sigortaları grubunda yer olan sigorta branşlarına yönelik poliçe örnekleri getirttirilerek incelenmesi yaptırılır.</w:t>
              <w:br/>
              <w:t>TAZMİNATIN ÖDENMESİ VE DOSYA KAPATMA İŞLEMLERİ Sigorta türlerine göre tazminat ödeme sürelerini gösteren tablo hazırlatılır.Tazminatın ödenmesi ve dosya kapatma işlemlerine yönelik sektör ziyaretleri yaptırılır edinilen bilgilerin sunumları yaptırılır.Rücu hakkının kullanılması işlemlerine yönelik sektör ziyaretleri yaptırılır edinilen bilgilerin sunumları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